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3692" w14:textId="18266A1B" w:rsidR="001A61EE" w:rsidRDefault="00691E45" w:rsidP="00C66277">
      <w:pPr>
        <w:rPr>
          <w:color w:val="BBBBBB"/>
        </w:rPr>
      </w:pPr>
      <w:r>
        <w:rPr>
          <w:color w:val="BBBBBB"/>
        </w:rPr>
        <w:t>-------------------------------------</w:t>
      </w:r>
    </w:p>
    <w:p w14:paraId="5D3BAAEA" w14:textId="3F5B4339" w:rsidR="00691E45" w:rsidRDefault="00691E45" w:rsidP="00C66277">
      <w:pPr>
        <w:rPr>
          <w:color w:val="BBBBBB"/>
        </w:rPr>
      </w:pPr>
      <w:r>
        <w:rPr>
          <w:color w:val="BBBBBB"/>
        </w:rPr>
        <w:t>-------------------------------------</w:t>
      </w:r>
    </w:p>
    <w:p w14:paraId="3B7EB44A" w14:textId="6443AE21" w:rsidR="00691E45" w:rsidRDefault="00691E45" w:rsidP="00C66277">
      <w:pPr>
        <w:rPr>
          <w:color w:val="BBBBBB"/>
        </w:rPr>
      </w:pPr>
      <w:r>
        <w:rPr>
          <w:color w:val="BBBBBB"/>
        </w:rPr>
        <w:t>-------------------------------------</w:t>
      </w:r>
    </w:p>
    <w:p w14:paraId="1A24F3BF" w14:textId="77777777" w:rsidR="00691E45" w:rsidRDefault="00691E45" w:rsidP="00C66277">
      <w:pPr>
        <w:rPr>
          <w:color w:val="BBBBBB"/>
        </w:rPr>
      </w:pPr>
    </w:p>
    <w:p w14:paraId="784E9E69" w14:textId="77777777" w:rsidR="001A61EE" w:rsidRDefault="00C66277" w:rsidP="00C66277">
      <w:proofErr w:type="spellStart"/>
      <w:r w:rsidRPr="0037135B">
        <w:t>Regionaler</w:t>
      </w:r>
      <w:proofErr w:type="spellEnd"/>
      <w:r w:rsidRPr="0037135B">
        <w:t xml:space="preserve"> </w:t>
      </w:r>
      <w:proofErr w:type="spellStart"/>
      <w:r w:rsidRPr="0037135B">
        <w:t>Planungsverband</w:t>
      </w:r>
      <w:proofErr w:type="spellEnd"/>
      <w:r w:rsidRPr="0037135B">
        <w:t xml:space="preserve"> </w:t>
      </w:r>
    </w:p>
    <w:p w14:paraId="0CA723F7" w14:textId="2CF9701C" w:rsidR="00C66277" w:rsidRPr="0037135B" w:rsidRDefault="00C66277" w:rsidP="00C66277">
      <w:proofErr w:type="spellStart"/>
      <w:r w:rsidRPr="0037135B">
        <w:t>Mecklenburgische</w:t>
      </w:r>
      <w:proofErr w:type="spellEnd"/>
      <w:r w:rsidRPr="0037135B">
        <w:t xml:space="preserve"> </w:t>
      </w:r>
      <w:proofErr w:type="spellStart"/>
      <w:r w:rsidRPr="0037135B">
        <w:t>Seenplatte</w:t>
      </w:r>
      <w:proofErr w:type="spellEnd"/>
    </w:p>
    <w:p w14:paraId="031B7780" w14:textId="77777777" w:rsidR="00C66277" w:rsidRPr="0037135B" w:rsidRDefault="00C66277" w:rsidP="00C66277">
      <w:proofErr w:type="spellStart"/>
      <w:r w:rsidRPr="0037135B">
        <w:t>Neustrelitzer</w:t>
      </w:r>
      <w:proofErr w:type="spellEnd"/>
      <w:r w:rsidRPr="0037135B">
        <w:t xml:space="preserve"> Str. 121</w:t>
      </w:r>
    </w:p>
    <w:p w14:paraId="33617FEF" w14:textId="7B2023D8" w:rsidR="00C66277" w:rsidRPr="0037135B" w:rsidRDefault="00C66277" w:rsidP="00C66277">
      <w:r w:rsidRPr="0037135B">
        <w:t>17033 Neubrandenburg</w:t>
      </w:r>
    </w:p>
    <w:p w14:paraId="2A103290" w14:textId="77777777" w:rsidR="00F30026" w:rsidRDefault="00F30026" w:rsidP="00C66277">
      <w:pPr>
        <w:rPr>
          <w:color w:val="B4B4B4"/>
        </w:rPr>
      </w:pPr>
    </w:p>
    <w:p w14:paraId="3E75BAC8" w14:textId="4CE937D8" w:rsidR="00C66277" w:rsidRDefault="00C66277" w:rsidP="00C66277">
      <w:pPr>
        <w:rPr>
          <w:color w:val="B4B4B4"/>
        </w:rPr>
      </w:pPr>
      <w:r w:rsidRPr="001C099E">
        <w:rPr>
          <w:color w:val="B4B4B4"/>
        </w:rPr>
        <w:t>Ort, Datum</w:t>
      </w:r>
    </w:p>
    <w:p w14:paraId="5A06702A" w14:textId="77777777" w:rsidR="00C66277" w:rsidRDefault="00C66277" w:rsidP="00C66277">
      <w:pPr>
        <w:rPr>
          <w:color w:val="B4B4B4"/>
        </w:rPr>
      </w:pPr>
    </w:p>
    <w:p w14:paraId="55EA2BAF" w14:textId="77777777" w:rsidR="00691E45" w:rsidRPr="001C099E" w:rsidRDefault="00691E45" w:rsidP="00C66277">
      <w:pPr>
        <w:rPr>
          <w:color w:val="B4B4B4"/>
        </w:rPr>
      </w:pPr>
    </w:p>
    <w:p w14:paraId="4513E147" w14:textId="77777777" w:rsidR="00C66277" w:rsidRDefault="00C66277" w:rsidP="00C66277">
      <w:pPr>
        <w:pStyle w:val="StandardWeb"/>
        <w:rPr>
          <w:color w:val="000000"/>
        </w:rPr>
      </w:pPr>
      <w:r>
        <w:rPr>
          <w:color w:val="000000"/>
        </w:rPr>
        <w:t>Betreff: Widerspruch und Stellungnahme im Rahmen der Öffentlichkeitsbeteiligung zum Entwurf der Teilfortschreibung des Regionalen Raumentwicklungsprogramms Mecklenburgische Seenplatte (RREP MS 2011) zu Windenergiegebieten sowie des dazugehörigen Entwurfs des Umweltberichts gemäß § 9 Abs. 2 ROG (Raumordnungsgesetz)</w:t>
      </w:r>
    </w:p>
    <w:p w14:paraId="171BABD7" w14:textId="77777777" w:rsidR="00057B0F" w:rsidRDefault="00057B0F" w:rsidP="00C66277">
      <w:pPr>
        <w:pStyle w:val="StandardWeb"/>
        <w:rPr>
          <w:color w:val="000000"/>
        </w:rPr>
      </w:pPr>
    </w:p>
    <w:p w14:paraId="26B63038" w14:textId="3832FCDE" w:rsidR="00C66277" w:rsidRDefault="00C66277" w:rsidP="00C66277">
      <w:pPr>
        <w:pStyle w:val="StandardWeb"/>
        <w:rPr>
          <w:color w:val="000000"/>
        </w:rPr>
      </w:pPr>
      <w:r>
        <w:rPr>
          <w:color w:val="000000"/>
        </w:rPr>
        <w:t>Sehr geehrte Damen und Herren des Regionalen Planungsverbands,</w:t>
      </w:r>
    </w:p>
    <w:p w14:paraId="36649C80" w14:textId="77777777" w:rsidR="00C66277" w:rsidRDefault="00C66277" w:rsidP="00C66277">
      <w:pPr>
        <w:pStyle w:val="StandardWeb"/>
        <w:rPr>
          <w:color w:val="000000"/>
        </w:rPr>
      </w:pPr>
      <w:r>
        <w:rPr>
          <w:color w:val="000000"/>
        </w:rPr>
        <w:t>hiermit lege ich Widerspruch ein und nehme im Rahmen der Öffentlichkeitsbeteiligung Stellung zum Entwurf der Teilfortschreibung des Regionalen Raumentwicklungsprogramms Mecklenburgische Seenplatte (RREP MS 2011) für Windenergiegebiete gegen die Ausweisung des Vorranggebiets für Windenergienutzung 47 Cammin und die Umweltprüfung zum Vorranggebiet 47 und Vorhaltegebiet 49 durch die zuständigen Behörden ein.</w:t>
      </w:r>
    </w:p>
    <w:p w14:paraId="4CD4B144" w14:textId="77777777" w:rsidR="00C66277" w:rsidRDefault="00C66277" w:rsidP="00C66277">
      <w:pPr>
        <w:pStyle w:val="StandardWeb"/>
        <w:rPr>
          <w:color w:val="000000"/>
        </w:rPr>
      </w:pPr>
      <w:r>
        <w:rPr>
          <w:color w:val="000000"/>
        </w:rPr>
        <w:t>Die Planung, unsere von unberührter Natur und Ruhe geprägte Landschaft, die eine wesentliche Grundlage für den Tourismus und die Lebensqualität in der Region darstellt, durch den massiven Ausbau von Windindustrieanlagen weiter zu beeinträchtigen, erfüllt mich mit großer Sorge.</w:t>
      </w:r>
      <w:r>
        <w:rPr>
          <w:rStyle w:val="apple-converted-space"/>
          <w:color w:val="000000"/>
        </w:rPr>
        <w:t> </w:t>
      </w:r>
    </w:p>
    <w:p w14:paraId="16A16495" w14:textId="77777777" w:rsidR="00C66277" w:rsidRDefault="00C66277" w:rsidP="00C66277">
      <w:pPr>
        <w:pStyle w:val="StandardWeb"/>
        <w:rPr>
          <w:color w:val="000000"/>
        </w:rPr>
      </w:pPr>
      <w:r>
        <w:rPr>
          <w:rStyle w:val="Fett"/>
          <w:color w:val="000000"/>
        </w:rPr>
        <w:t>Petition:</w:t>
      </w:r>
      <w:r>
        <w:rPr>
          <w:rStyle w:val="apple-converted-space"/>
          <w:b/>
          <w:bCs/>
          <w:color w:val="000000"/>
        </w:rPr>
        <w:t> </w:t>
      </w:r>
      <w:r>
        <w:rPr>
          <w:color w:val="000000"/>
        </w:rPr>
        <w:t xml:space="preserve">Die Bürger der Dörfer </w:t>
      </w:r>
      <w:proofErr w:type="spellStart"/>
      <w:r>
        <w:rPr>
          <w:color w:val="000000"/>
        </w:rPr>
        <w:t>Ballwitz</w:t>
      </w:r>
      <w:proofErr w:type="spellEnd"/>
      <w:r>
        <w:rPr>
          <w:color w:val="000000"/>
        </w:rPr>
        <w:t xml:space="preserve">, Zachow, Groß </w:t>
      </w:r>
      <w:proofErr w:type="spellStart"/>
      <w:r>
        <w:rPr>
          <w:color w:val="000000"/>
        </w:rPr>
        <w:t>Nemerow</w:t>
      </w:r>
      <w:proofErr w:type="spellEnd"/>
      <w:r>
        <w:rPr>
          <w:color w:val="000000"/>
        </w:rPr>
        <w:t>, Rowa und Holldorf haben eine Petition erfolgreich bis September 2024 durchgeführt.</w:t>
      </w:r>
      <w:r>
        <w:rPr>
          <w:rStyle w:val="apple-converted-space"/>
          <w:color w:val="000000"/>
        </w:rPr>
        <w:t> </w:t>
      </w:r>
      <w:r>
        <w:rPr>
          <w:rStyle w:val="Fett"/>
          <w:color w:val="000000"/>
        </w:rPr>
        <w:t>3.042 Bürgerinnen und Bürger haben sich</w:t>
      </w:r>
      <w:r>
        <w:rPr>
          <w:rStyle w:val="apple-converted-space"/>
          <w:color w:val="000000"/>
        </w:rPr>
        <w:t> </w:t>
      </w:r>
      <w:r>
        <w:rPr>
          <w:rStyle w:val="Fett"/>
          <w:color w:val="000000"/>
        </w:rPr>
        <w:t>gegen den Bau von Windkraftanlagen in unseren Gebieten ausgesprochen</w:t>
      </w:r>
      <w:r>
        <w:rPr>
          <w:color w:val="000000"/>
        </w:rPr>
        <w:t xml:space="preserve">. Diese Petition wurde beim Landtag Mecklenburg-Vorpommern, Ministerpräsidentin Schwesig eingereicht sowie an den Regionalen Planungsverband und </w:t>
      </w:r>
      <w:r>
        <w:rPr>
          <w:color w:val="000000"/>
        </w:rPr>
        <w:lastRenderedPageBreak/>
        <w:t>den Nordkurier übergeben. Einzusehen auch unter:</w:t>
      </w:r>
      <w:r>
        <w:rPr>
          <w:rStyle w:val="apple-converted-space"/>
          <w:color w:val="000000"/>
        </w:rPr>
        <w:t> </w:t>
      </w:r>
      <w:hyperlink r:id="rId8" w:tgtFrame="_blank" w:history="1">
        <w:r>
          <w:rPr>
            <w:rStyle w:val="Hyperlink"/>
          </w:rPr>
          <w:t>https://www.gegenwind.stargarderland.de/petition.html</w:t>
        </w:r>
      </w:hyperlink>
    </w:p>
    <w:p w14:paraId="33B4E0FD" w14:textId="1BB18D11" w:rsidR="00C66277" w:rsidRDefault="00C66277" w:rsidP="00C66277">
      <w:pPr>
        <w:pStyle w:val="StandardWeb"/>
        <w:rPr>
          <w:color w:val="000000"/>
        </w:rPr>
      </w:pPr>
      <w:r>
        <w:rPr>
          <w:rStyle w:val="Fett"/>
          <w:color w:val="000000"/>
        </w:rPr>
        <w:t>Das Vorhaben</w:t>
      </w:r>
      <w:r>
        <w:rPr>
          <w:rStyle w:val="apple-converted-space"/>
          <w:color w:val="000000"/>
        </w:rPr>
        <w:t> </w:t>
      </w:r>
      <w:r>
        <w:rPr>
          <w:color w:val="000000"/>
        </w:rPr>
        <w:t>liegt im Außenbereich und ist daher gemäß § 35 Abs. 1 Nr. 5 BauGB nur zulässig, sofern öffentliche Belange nicht entgegenstehen. Nach meiner Auffassung ist dies nicht gegeben, da das geplante Vorhaben das </w:t>
      </w:r>
      <w:r>
        <w:rPr>
          <w:rStyle w:val="Fett"/>
          <w:color w:val="000000"/>
        </w:rPr>
        <w:t>Landschaftsbild</w:t>
      </w:r>
      <w:r>
        <w:rPr>
          <w:rStyle w:val="apple-converted-space"/>
          <w:b/>
          <w:bCs/>
          <w:color w:val="000000"/>
        </w:rPr>
        <w:t> </w:t>
      </w:r>
      <w:r>
        <w:rPr>
          <w:color w:val="000000"/>
        </w:rPr>
        <w:t xml:space="preserve">erheblich beeinträchtigt und die natürliche Eigenart der Landschaft wesentlich verändert. Der Standortkonflikt zwischen den Dörfern </w:t>
      </w:r>
      <w:proofErr w:type="spellStart"/>
      <w:r>
        <w:rPr>
          <w:color w:val="000000"/>
        </w:rPr>
        <w:t>Ballwitz</w:t>
      </w:r>
      <w:proofErr w:type="spellEnd"/>
      <w:r>
        <w:rPr>
          <w:color w:val="000000"/>
        </w:rPr>
        <w:t xml:space="preserve">, Holldorf, Rowa, Groß </w:t>
      </w:r>
      <w:proofErr w:type="spellStart"/>
      <w:r>
        <w:rPr>
          <w:color w:val="000000"/>
        </w:rPr>
        <w:t>Nemerow</w:t>
      </w:r>
      <w:proofErr w:type="spellEnd"/>
      <w:r>
        <w:rPr>
          <w:color w:val="000000"/>
        </w:rPr>
        <w:t xml:space="preserve"> und Zachow (Vorhaltegebiet 49) und dem Vorranggebiet 47 führt zudem zu einer unzumutbaren, optisch bedrängenden Wirkung auf die umliegenden Wohnbebauungen.</w:t>
      </w:r>
      <w:r w:rsidR="00057B0F">
        <w:rPr>
          <w:color w:val="000000"/>
        </w:rPr>
        <w:t xml:space="preserve"> </w:t>
      </w:r>
      <w:r>
        <w:rPr>
          <w:color w:val="000000"/>
        </w:rPr>
        <w:t>Das geplante Vorranggebiet 47 Cammin und das Vorhaltegebiet 49 würden durch den Bau großdimensionierter Windkraftanlagen das gewachsene Landschaftsbild massiv verändern und das charakteristische Orts- und Naturbild aller umliegenden Dörfer dauerhaft negativ beeinträchtigen.</w:t>
      </w:r>
      <w:r w:rsidR="00E41AE4">
        <w:rPr>
          <w:color w:val="000000"/>
        </w:rPr>
        <w:t xml:space="preserve"> </w:t>
      </w:r>
      <w:r w:rsidR="00E41AE4" w:rsidRPr="00E41AE4">
        <w:rPr>
          <w:color w:val="000000"/>
        </w:rPr>
        <w:t>Die Schönheit der Landschaft und der Artenvielfalt ist ein Grund für mich hier in Mecklenburg zu leben.</w:t>
      </w:r>
      <w:r w:rsidR="00320147">
        <w:rPr>
          <w:color w:val="000000"/>
        </w:rPr>
        <w:t xml:space="preserve"> </w:t>
      </w:r>
    </w:p>
    <w:p w14:paraId="3D280C99" w14:textId="4D8E03CB" w:rsidR="00C66277" w:rsidRDefault="00C66277" w:rsidP="00C66277">
      <w:pPr>
        <w:pStyle w:val="StandardWeb"/>
        <w:rPr>
          <w:color w:val="000000"/>
        </w:rPr>
      </w:pPr>
      <w:r>
        <w:rPr>
          <w:rStyle w:val="Fett"/>
          <w:color w:val="000000"/>
        </w:rPr>
        <w:t>Meine Bedenken gründen sich weiterhin auf folgende wesentliche Aspekte:</w:t>
      </w:r>
      <w:r>
        <w:rPr>
          <w:rStyle w:val="apple-converted-space"/>
          <w:b/>
          <w:bCs/>
          <w:color w:val="000000"/>
        </w:rPr>
        <w:t> </w:t>
      </w:r>
      <w:r>
        <w:rPr>
          <w:color w:val="000000"/>
        </w:rPr>
        <w:t>Das Gebiet ist Lebensraum für verschiedene geschützte Tierarten, darunter [z. B. Schreiadler, Rotmilan, Wachtelkönig, Rohrweihe, Seeadler, Fischadler, Pirol, Fledermausarten, Kranich, Goldammer, Feldlerche, Braunkehlchen, Baumfalke,</w:t>
      </w:r>
      <w:r>
        <w:rPr>
          <w:rStyle w:val="apple-converted-space"/>
          <w:color w:val="000000"/>
        </w:rPr>
        <w:t> </w:t>
      </w:r>
      <w:r w:rsidRPr="00805F0F">
        <w:t>Turmfalken, Weißstorch</w:t>
      </w:r>
      <w:r w:rsidR="00241FEA">
        <w:t xml:space="preserve"> (</w:t>
      </w:r>
      <w:hyperlink r:id="rId9" w:history="1">
        <w:r w:rsidR="00057B0F" w:rsidRPr="00AD5967">
          <w:rPr>
            <w:rStyle w:val="Hyperlink"/>
          </w:rPr>
          <w:t>www.gegenwind.stargarderland.de/bildnachweise.html</w:t>
        </w:r>
      </w:hyperlink>
      <w:r w:rsidR="00241FEA">
        <w:t>)</w:t>
      </w:r>
      <w:r>
        <w:rPr>
          <w:color w:val="000000"/>
        </w:rPr>
        <w:t xml:space="preserve">, Wiedehopf, Mäusebussard, Eulen, Singschwan, Zwergschwan, Blässgans, </w:t>
      </w:r>
      <w:r w:rsidR="00805F0F">
        <w:rPr>
          <w:color w:val="000000"/>
        </w:rPr>
        <w:t xml:space="preserve">Kiebitz, </w:t>
      </w:r>
      <w:r>
        <w:rPr>
          <w:color w:val="000000"/>
        </w:rPr>
        <w:t>Waldsaatgans, </w:t>
      </w:r>
      <w:proofErr w:type="spellStart"/>
      <w:r>
        <w:rPr>
          <w:color w:val="000000"/>
        </w:rPr>
        <w:t>Tundrasaatgans</w:t>
      </w:r>
      <w:proofErr w:type="spellEnd"/>
      <w:r>
        <w:rPr>
          <w:color w:val="000000"/>
        </w:rPr>
        <w:t>, Rothalsgans und Zwerggans, Schwäne, Wildenten, u. a. Zugvögel, welche das vorgesehene Baugebiet als Durchzugs-, Rast- und Überwinterungsgebiet nutzen, sowie Kleintiere wie z. B. die Rotbauchunke. </w:t>
      </w:r>
      <w:r w:rsidR="00057B0F">
        <w:rPr>
          <w:color w:val="000000"/>
        </w:rPr>
        <w:t>(u.a. durch</w:t>
      </w:r>
      <w:r>
        <w:rPr>
          <w:color w:val="000000"/>
        </w:rPr>
        <w:t xml:space="preserve"> den Ornithologen Erik Eckstein erfasst</w:t>
      </w:r>
      <w:r w:rsidR="00057B0F">
        <w:rPr>
          <w:color w:val="000000"/>
        </w:rPr>
        <w:t>)</w:t>
      </w:r>
      <w:r>
        <w:rPr>
          <w:color w:val="000000"/>
        </w:rPr>
        <w:t>.</w:t>
      </w:r>
    </w:p>
    <w:p w14:paraId="4DFF8E69" w14:textId="5F14D02D" w:rsidR="00C66277" w:rsidRDefault="00C66277" w:rsidP="00C66277">
      <w:pPr>
        <w:pStyle w:val="StandardWeb"/>
        <w:rPr>
          <w:color w:val="000000"/>
        </w:rPr>
      </w:pPr>
      <w:r>
        <w:rPr>
          <w:color w:val="000000"/>
        </w:rPr>
        <w:t>Nach meiner Ansicht ist es verboten, geschützte Arten erheblich zu stören oder ihre Fortpflanzungs- und Ruhestätten zu zerstören. Eine vollständige artenschutzrechtliche Prüfung ist daher zwingend erforderlich, bevor eine Genehmigung erteilt werden kann.</w:t>
      </w:r>
      <w:r w:rsidR="00057B0F">
        <w:rPr>
          <w:color w:val="000000"/>
        </w:rPr>
        <w:t xml:space="preserve"> </w:t>
      </w:r>
      <w:r>
        <w:rPr>
          <w:color w:val="000000"/>
        </w:rPr>
        <w:t>Eine belastbare artenschutzrechtliche Prüfung (sog. </w:t>
      </w:r>
      <w:r>
        <w:rPr>
          <w:rStyle w:val="Fett"/>
          <w:color w:val="000000"/>
        </w:rPr>
        <w:t xml:space="preserve">spezielle artenschutzrechtliche Prüfung – </w:t>
      </w:r>
      <w:proofErr w:type="spellStart"/>
      <w:r>
        <w:rPr>
          <w:rStyle w:val="Fett"/>
          <w:color w:val="000000"/>
        </w:rPr>
        <w:t>saP</w:t>
      </w:r>
      <w:proofErr w:type="spellEnd"/>
      <w:r>
        <w:rPr>
          <w:rStyle w:val="Fett"/>
          <w:color w:val="000000"/>
        </w:rPr>
        <w:t xml:space="preserve"> oder ein Monitoring</w:t>
      </w:r>
      <w:r>
        <w:rPr>
          <w:color w:val="000000"/>
        </w:rPr>
        <w:t>) liegt bislang nicht vor oder weist erhebliche Mängel auf. Solange diese Defizite nicht behoben sind, ist eine Genehmigung gemäß § 45 Abs. 7 BNatSchG unzulässig.</w:t>
      </w:r>
    </w:p>
    <w:p w14:paraId="60071FB2" w14:textId="77777777" w:rsidR="00C66277" w:rsidRDefault="00C66277" w:rsidP="00C66277">
      <w:pPr>
        <w:pStyle w:val="StandardWeb"/>
        <w:rPr>
          <w:color w:val="000000"/>
        </w:rPr>
      </w:pPr>
      <w:r>
        <w:rPr>
          <w:color w:val="000000"/>
        </w:rPr>
        <w:t xml:space="preserve">Wir wurden vom Regionalverband selbst bei einer öffentlichen Sitzung im Oktober 2024 in Groß </w:t>
      </w:r>
      <w:proofErr w:type="spellStart"/>
      <w:r>
        <w:rPr>
          <w:color w:val="000000"/>
        </w:rPr>
        <w:t>Nemerow</w:t>
      </w:r>
      <w:proofErr w:type="spellEnd"/>
      <w:r>
        <w:rPr>
          <w:color w:val="000000"/>
        </w:rPr>
        <w:t xml:space="preserve"> gebeten, Nachweise zu Tierarten im Gebiet zu erbringen, da die Daten des Umweltamtes veraltet sind, versehen mit der Bitte, die Tiere nicht zu stören. Da wir als Bürgerschaft keine professionellen Ermittlungen durchführen konnten, auch um die Tiere nicht zu stören, haben wir einen Ornithologen beauftragt, Sichtungen durchzuführen. Dies konnte 2024 erfolgen, die Nachweise wurden erbracht. Nun wäre es Sache der Behörden gewesen, diesen Sichtungen nachzugehen.</w:t>
      </w:r>
    </w:p>
    <w:p w14:paraId="0C57C96E" w14:textId="77777777" w:rsidR="00C66277" w:rsidRDefault="00C66277" w:rsidP="00C66277">
      <w:pPr>
        <w:pStyle w:val="StandardWeb"/>
        <w:rPr>
          <w:color w:val="000000"/>
        </w:rPr>
      </w:pPr>
      <w:r>
        <w:rPr>
          <w:rStyle w:val="Fett"/>
          <w:color w:val="000000"/>
        </w:rPr>
        <w:t xml:space="preserve">Anders als bei anderen Gebieten, wo der Regionalverband Sichtungen nachgegangen ist, erfolgte dies in unserem Gebiet nicht, was ich als </w:t>
      </w:r>
      <w:r>
        <w:rPr>
          <w:rStyle w:val="Fett"/>
          <w:color w:val="000000"/>
        </w:rPr>
        <w:lastRenderedPageBreak/>
        <w:t>Ungleichbehandlung gegenüber unserer Bürgschaft und den geschützten Arten empfinde.</w:t>
      </w:r>
    </w:p>
    <w:p w14:paraId="1ED74BAB" w14:textId="77777777" w:rsidR="00C66277" w:rsidRDefault="00C66277" w:rsidP="00C66277">
      <w:pPr>
        <w:pStyle w:val="StandardWeb"/>
        <w:rPr>
          <w:color w:val="000000"/>
        </w:rPr>
      </w:pPr>
      <w:r>
        <w:rPr>
          <w:rStyle w:val="Fett"/>
          <w:color w:val="000000"/>
        </w:rPr>
        <w:t>Ich erhebe daher Einspruch gegen das Ignorieren von Sichtungen geschützter Arten</w:t>
      </w:r>
      <w:r>
        <w:rPr>
          <w:rStyle w:val="apple-converted-space"/>
          <w:color w:val="000000"/>
        </w:rPr>
        <w:t> </w:t>
      </w:r>
      <w:r>
        <w:rPr>
          <w:color w:val="000000"/>
        </w:rPr>
        <w:t>in unserem Gebiet, welche von Erik Eckstein</w:t>
      </w:r>
      <w:r>
        <w:rPr>
          <w:rStyle w:val="apple-converted-space"/>
          <w:color w:val="000000"/>
        </w:rPr>
        <w:t> </w:t>
      </w:r>
      <w:r>
        <w:rPr>
          <w:rStyle w:val="Hervorhebung"/>
          <w:rFonts w:eastAsiaTheme="majorEastAsia"/>
          <w:color w:val="000000"/>
        </w:rPr>
        <w:t>(die Behörden erhielten schon 2024 eine ornithologische Einschätzung)</w:t>
      </w:r>
      <w:r>
        <w:rPr>
          <w:rStyle w:val="apple-converted-space"/>
          <w:color w:val="000000"/>
        </w:rPr>
        <w:t> </w:t>
      </w:r>
      <w:r>
        <w:rPr>
          <w:color w:val="000000"/>
        </w:rPr>
        <w:t>nachgewiesen wurden. Es gibt Zeugen dieser Sichtungen. Ein Ignorieren ist meiner Meinung nach zudem ein Verstoß gegen § 24 VwVfG und EuGH C-66/23.</w:t>
      </w:r>
      <w:r>
        <w:rPr>
          <w:rStyle w:val="apple-converted-space"/>
          <w:color w:val="000000"/>
        </w:rPr>
        <w:t> </w:t>
      </w:r>
    </w:p>
    <w:p w14:paraId="447E9645" w14:textId="77777777" w:rsidR="00C66277" w:rsidRDefault="00C66277" w:rsidP="00C66277">
      <w:pPr>
        <w:pStyle w:val="StandardWeb"/>
        <w:rPr>
          <w:color w:val="000000"/>
        </w:rPr>
      </w:pPr>
      <w:hyperlink r:id="rId10" w:tgtFrame="_blank" w:history="1">
        <w:r>
          <w:rPr>
            <w:rStyle w:val="Hyperlink"/>
          </w:rPr>
          <w:t>https://gegenwind.stargarderland.de/wa_res/files/Ornithologische_Einschatzung_des_Vorhabens_Windkraft_Gro_Nemerow_Ost_gekurzt.pdf?t=73840717_6bb1_47ab_8414_57272f5fc912</w:t>
        </w:r>
      </w:hyperlink>
      <w:r>
        <w:rPr>
          <w:rStyle w:val="apple-converted-space"/>
          <w:color w:val="000000"/>
        </w:rPr>
        <w:t> </w:t>
      </w:r>
      <w:r>
        <w:rPr>
          <w:color w:val="000000"/>
        </w:rPr>
        <w:t>Diese Einschätzung betrifft auch das Gebiet 47.</w:t>
      </w:r>
    </w:p>
    <w:p w14:paraId="4757A2EB" w14:textId="77777777" w:rsidR="00C66277" w:rsidRDefault="00C66277" w:rsidP="00C66277">
      <w:pPr>
        <w:pStyle w:val="StandardWeb"/>
        <w:rPr>
          <w:color w:val="000000"/>
        </w:rPr>
      </w:pPr>
      <w:r>
        <w:rPr>
          <w:color w:val="000000"/>
        </w:rPr>
        <w:t>Eine Veröffentlichung von genauen Flugrouten, Quartieren der gesichteten Arten oder die Adresse des Erstellers haben wir als Bürgerschaft vorerst nicht angezeigt, da die Gefahr der Sabotage oder des Missbrauchs bestand. Die Daten und genauen Koordinaten sind unter</w:t>
      </w:r>
      <w:r>
        <w:rPr>
          <w:rStyle w:val="apple-converted-space"/>
          <w:color w:val="000000"/>
        </w:rPr>
        <w:t> </w:t>
      </w:r>
      <w:hyperlink r:id="rId11" w:tgtFrame="_blank" w:history="1">
        <w:r>
          <w:rPr>
            <w:rStyle w:val="Hyperlink"/>
          </w:rPr>
          <w:t>Ornitho.de</w:t>
        </w:r>
      </w:hyperlink>
      <w:r>
        <w:rPr>
          <w:color w:val="000000"/>
        </w:rPr>
        <w:t>, sowie auf der internationalen Datenbank</w:t>
      </w:r>
      <w:r>
        <w:rPr>
          <w:rStyle w:val="apple-converted-space"/>
          <w:color w:val="000000"/>
        </w:rPr>
        <w:t> </w:t>
      </w:r>
      <w:hyperlink r:id="rId12" w:tgtFrame="_blank" w:history="1">
        <w:r>
          <w:rPr>
            <w:rStyle w:val="Hyperlink"/>
          </w:rPr>
          <w:t xml:space="preserve">GBIF (Global </w:t>
        </w:r>
        <w:proofErr w:type="spellStart"/>
        <w:r>
          <w:rPr>
            <w:rStyle w:val="Hyperlink"/>
          </w:rPr>
          <w:t>Biodiversity</w:t>
        </w:r>
        <w:proofErr w:type="spellEnd"/>
        <w:r>
          <w:rPr>
            <w:rStyle w:val="Hyperlink"/>
          </w:rPr>
          <w:t xml:space="preserve"> Information Facility)</w:t>
        </w:r>
      </w:hyperlink>
      <w:r>
        <w:rPr>
          <w:rStyle w:val="apple-converted-space"/>
          <w:color w:val="000000"/>
        </w:rPr>
        <w:t> </w:t>
      </w:r>
      <w:r>
        <w:rPr>
          <w:color w:val="000000"/>
        </w:rPr>
        <w:t>einsehbar und für Behörden frei zugänglich. Der Name und die Adresse des Erstellers dürften Ihnen bekannt sein, oder diese Daten können von unserer Bürgerinitiative angefordert werden.</w:t>
      </w:r>
    </w:p>
    <w:p w14:paraId="0811E0A6" w14:textId="2FDAA831" w:rsidR="00C66277" w:rsidRDefault="00C66277" w:rsidP="00C66277">
      <w:pPr>
        <w:pStyle w:val="StandardWeb"/>
        <w:rPr>
          <w:color w:val="000000"/>
        </w:rPr>
      </w:pPr>
      <w:r>
        <w:rPr>
          <w:rStyle w:val="Fett"/>
          <w:color w:val="000000"/>
        </w:rPr>
        <w:t>Es wäre meiner Ansicht nach wichtig und richtig gewesen, dass die Behörde bei diesen Sichtungen eine anonymisierte Hinweisannahme erbracht oder die Einrichtung eines</w:t>
      </w:r>
      <w:r>
        <w:rPr>
          <w:rStyle w:val="apple-converted-space"/>
          <w:color w:val="000000"/>
        </w:rPr>
        <w:t> </w:t>
      </w:r>
      <w:r>
        <w:rPr>
          <w:rStyle w:val="Fett"/>
          <w:color w:val="000000"/>
        </w:rPr>
        <w:t>geschützten Meldekanals eingerichtet hätte.</w:t>
      </w:r>
      <w:r w:rsidR="00784FCD">
        <w:rPr>
          <w:rStyle w:val="Fett"/>
          <w:color w:val="000000"/>
        </w:rPr>
        <w:t xml:space="preserve"> </w:t>
      </w:r>
      <w:r>
        <w:rPr>
          <w:color w:val="000000"/>
        </w:rPr>
        <w:t>(z. B. verschlüsseltes Online-Formular, anonyme Postadresse) – mit Hinweis:</w:t>
      </w:r>
      <w:r>
        <w:rPr>
          <w:rStyle w:val="apple-converted-space"/>
          <w:color w:val="000000"/>
        </w:rPr>
        <w:t> </w:t>
      </w:r>
      <w:r>
        <w:rPr>
          <w:rStyle w:val="Hervorhebung"/>
          <w:rFonts w:eastAsiaTheme="majorEastAsia"/>
          <w:color w:val="000000"/>
        </w:rPr>
        <w:t>„Ihre Angaben werden nicht an Dritte weitergegeben – nicht einmal intern mit Koordinaten versehen.“</w:t>
      </w:r>
      <w:r>
        <w:rPr>
          <w:color w:val="000000"/>
        </w:rPr>
        <w:t>, denn auch Hinweise der Öffentlichkeit – ob zu Adlern, Fledermäusen oder Mikroplastik – sind keine „Störungen“, sondern meines Erachtens rechtlich verbindliche Ermittlungsaufträge. Diesen Sichtungen nicht nachzugehen und damit diese Arten Gefahren auszusetzen, empfinde ich nicht nur als fahrlässig, sondern aus meiner Sicht auch als vorsätzlich rechtswidrig.</w:t>
      </w:r>
      <w:r>
        <w:rPr>
          <w:rStyle w:val="apple-converted-space"/>
          <w:color w:val="000000"/>
        </w:rPr>
        <w:t> </w:t>
      </w:r>
    </w:p>
    <w:p w14:paraId="0DD61BF8" w14:textId="77777777" w:rsidR="00E82FA7" w:rsidRPr="00315350" w:rsidRDefault="00C66277" w:rsidP="00C66277">
      <w:pPr>
        <w:pStyle w:val="StandardWeb"/>
        <w:rPr>
          <w:rStyle w:val="apple-converted-space"/>
          <w:b/>
          <w:bCs/>
          <w:color w:val="000000"/>
        </w:rPr>
      </w:pPr>
      <w:r w:rsidRPr="00315350">
        <w:rPr>
          <w:b/>
          <w:bCs/>
          <w:color w:val="000000"/>
        </w:rPr>
        <w:t>Bildnachweise der</w:t>
      </w:r>
      <w:r w:rsidR="00E82FA7" w:rsidRPr="00315350">
        <w:rPr>
          <w:b/>
          <w:bCs/>
          <w:color w:val="000000"/>
        </w:rPr>
        <w:t xml:space="preserve"> </w:t>
      </w:r>
      <w:r w:rsidRPr="00315350">
        <w:rPr>
          <w:b/>
          <w:bCs/>
          <w:color w:val="000000"/>
        </w:rPr>
        <w:t>Bürgerschaft:</w:t>
      </w:r>
      <w:r w:rsidRPr="00315350">
        <w:rPr>
          <w:rStyle w:val="apple-converted-space"/>
          <w:b/>
          <w:bCs/>
          <w:color w:val="000000"/>
        </w:rPr>
        <w:t> </w:t>
      </w:r>
    </w:p>
    <w:p w14:paraId="30E3FA86" w14:textId="66D57463" w:rsidR="00C66277" w:rsidRDefault="00E82FA7" w:rsidP="00C66277">
      <w:pPr>
        <w:pStyle w:val="StandardWeb"/>
        <w:rPr>
          <w:color w:val="000000"/>
        </w:rPr>
      </w:pPr>
      <w:hyperlink r:id="rId13" w:history="1">
        <w:r w:rsidRPr="00787F70">
          <w:rPr>
            <w:rStyle w:val="Hyperlink"/>
          </w:rPr>
          <w:t>https://www.gegenwind.stargarderland.de/bildnachweise.html</w:t>
        </w:r>
      </w:hyperlink>
    </w:p>
    <w:p w14:paraId="350EC5B1" w14:textId="2B4E4FC1" w:rsidR="00C66277" w:rsidRDefault="00C66277" w:rsidP="00C66277">
      <w:pPr>
        <w:pStyle w:val="StandardWeb"/>
        <w:rPr>
          <w:color w:val="000000"/>
        </w:rPr>
      </w:pPr>
      <w:r>
        <w:rPr>
          <w:color w:val="000000"/>
        </w:rPr>
        <w:t xml:space="preserve">Die Behörde </w:t>
      </w:r>
      <w:r w:rsidR="00784FCD">
        <w:rPr>
          <w:color w:val="000000"/>
        </w:rPr>
        <w:t>sollte</w:t>
      </w:r>
      <w:r w:rsidR="00553C51">
        <w:rPr>
          <w:color w:val="000000"/>
        </w:rPr>
        <w:t>s</w:t>
      </w:r>
      <w:r>
        <w:rPr>
          <w:color w:val="000000"/>
        </w:rPr>
        <w:t xml:space="preserve"> aus meiner Sicht prüfen, ob die Festsetzung des Vorranggebiets oder Vorhaltegebietes voraussichtlich zu einer Störung, Tötung oder Verdrängung des Schreiadlers oder Wachtelkönigs und anderer Tiere führt – unabhängig davon, ob der Horst im Schutzgebiet liegt oder nicht. </w:t>
      </w:r>
    </w:p>
    <w:p w14:paraId="12C2D711" w14:textId="77777777" w:rsidR="00C66277" w:rsidRDefault="00C66277" w:rsidP="00C66277">
      <w:pPr>
        <w:pStyle w:val="StandardWeb"/>
        <w:rPr>
          <w:color w:val="000000"/>
        </w:rPr>
      </w:pPr>
      <w:r>
        <w:rPr>
          <w:rStyle w:val="Hervorhebung"/>
          <w:rFonts w:eastAsiaTheme="majorEastAsia"/>
          <w:color w:val="000000"/>
        </w:rPr>
        <w:t>Diese Prüfung fand nicht statt. Stattdessen wurde bei der Ausweisung von Gebieten einzig auf einen alten Datenbestand zurückgegriffen. Diese Vorgehensweise, auch die bloße Ignorierung von gefundenen und nachgewiesenen Arten, ist meines Erachtens rechtswidrig.</w:t>
      </w:r>
      <w:r>
        <w:rPr>
          <w:rStyle w:val="apple-converted-space"/>
          <w:color w:val="000000"/>
        </w:rPr>
        <w:t> </w:t>
      </w:r>
      <w:r>
        <w:rPr>
          <w:color w:val="000000"/>
        </w:rPr>
        <w:t xml:space="preserve">Sobald die Behörde den Hinweis erhalten hat, ist sie „positiv wissend“. </w:t>
      </w:r>
      <w:r>
        <w:rPr>
          <w:color w:val="000000"/>
        </w:rPr>
        <w:lastRenderedPageBreak/>
        <w:t>Eine vorsätzliche Gefährdung geschützter Arten, besonders bei der Art Schreiadler und anderen geschützten Arten, ist meines Erachtens nicht gesetzeskonform.</w:t>
      </w:r>
    </w:p>
    <w:p w14:paraId="57C170C1" w14:textId="77777777" w:rsidR="00C66277" w:rsidRDefault="00C66277" w:rsidP="00C66277">
      <w:pPr>
        <w:pStyle w:val="StandardWeb"/>
        <w:rPr>
          <w:color w:val="000000"/>
        </w:rPr>
      </w:pPr>
      <w:r>
        <w:rPr>
          <w:color w:val="000000"/>
        </w:rPr>
        <w:t>Auch sollte die Behörde bei Sichtungen nicht passiv abwarten, bis jemand GPS-Koordinaten liefert, sondern aktiv tätig werden, sobald sie Hinweise auf relevante Schutzgüter erhält, selbst wenn diese vage „wären“. Für mein Dafürhalten lösen auch unbestimmte Hinweise eine Ermittlungspflicht der Behörden aus.</w:t>
      </w:r>
    </w:p>
    <w:p w14:paraId="330F8431" w14:textId="77777777" w:rsidR="00C66277" w:rsidRDefault="00C66277" w:rsidP="00C66277">
      <w:pPr>
        <w:pStyle w:val="StandardWeb"/>
        <w:rPr>
          <w:color w:val="000000"/>
        </w:rPr>
      </w:pPr>
      <w:r>
        <w:rPr>
          <w:rStyle w:val="Hervorhebung"/>
          <w:rFonts w:eastAsiaTheme="majorEastAsia"/>
          <w:color w:val="000000"/>
        </w:rPr>
        <w:t>Leider wurde dies nicht erbracht und ich bitte Sie, aktiv zu werden, um diese besonderen Arten zu schützen. Mir liegt sehr viel daran, unsere Umwelt und Natur zu schützen, denn es ist das Gebiet, in dem ich lebe.</w:t>
      </w:r>
    </w:p>
    <w:p w14:paraId="754F0ABD" w14:textId="77777777" w:rsidR="00C66277" w:rsidRDefault="00C66277" w:rsidP="00C66277">
      <w:pPr>
        <w:pStyle w:val="StandardWeb"/>
        <w:rPr>
          <w:color w:val="000000"/>
        </w:rPr>
      </w:pPr>
      <w:r>
        <w:rPr>
          <w:rStyle w:val="Fett"/>
          <w:color w:val="000000"/>
        </w:rPr>
        <w:t>Vorläufiger Ausschluss des Gebiets, bis Ergebnisse vorliegen:</w:t>
      </w:r>
      <w:r>
        <w:rPr>
          <w:color w:val="000000"/>
        </w:rPr>
        <w:br/>
        <w:t>Solange das Vorkommen nicht ausgeschlossen ist, bitte ich Sie, das Gebiet nicht als Vorranggebiet oder Vorhaltegebiet auszuweisen oder zu betrachten. (Vorsorgeprinzip, Art. 191 AEUV)</w:t>
      </w:r>
      <w:r>
        <w:rPr>
          <w:rStyle w:val="apple-converted-space"/>
          <w:color w:val="000000"/>
        </w:rPr>
        <w:t> </w:t>
      </w:r>
    </w:p>
    <w:p w14:paraId="745BE4AD" w14:textId="77777777" w:rsidR="00C66277" w:rsidRDefault="00C66277" w:rsidP="00C66277">
      <w:pPr>
        <w:pStyle w:val="StandardWeb"/>
        <w:rPr>
          <w:color w:val="000000"/>
        </w:rPr>
      </w:pPr>
      <w:r>
        <w:rPr>
          <w:rStyle w:val="Hervorhebung"/>
          <w:rFonts w:eastAsiaTheme="majorEastAsia"/>
          <w:color w:val="000000"/>
        </w:rPr>
        <w:t>Dies wurde nicht erbracht. Es wurde der Nachweis gefordert, welche Gutachten und Stellungnahmen herangezogen wurden.</w:t>
      </w:r>
      <w:r>
        <w:rPr>
          <w:rStyle w:val="apple-converted-space"/>
          <w:i/>
          <w:iCs/>
          <w:color w:val="000000"/>
        </w:rPr>
        <w:t> </w:t>
      </w:r>
    </w:p>
    <w:p w14:paraId="0460AFF8" w14:textId="77777777" w:rsidR="00C66277" w:rsidRDefault="00C66277" w:rsidP="00C66277">
      <w:pPr>
        <w:pStyle w:val="StandardWeb"/>
        <w:rPr>
          <w:color w:val="000000"/>
        </w:rPr>
      </w:pPr>
      <w:r>
        <w:rPr>
          <w:rStyle w:val="Fett"/>
          <w:color w:val="000000"/>
        </w:rPr>
        <w:t>Vertraulichkeitszusage gegenüber unserer Bürgerinitiative:</w:t>
      </w:r>
      <w:r>
        <w:rPr>
          <w:color w:val="000000"/>
        </w:rPr>
        <w:br/>
        <w:t>Schriftliche Zusage:</w:t>
      </w:r>
      <w:r>
        <w:rPr>
          <w:rStyle w:val="apple-converted-space"/>
          <w:color w:val="000000"/>
        </w:rPr>
        <w:t> </w:t>
      </w:r>
      <w:r>
        <w:rPr>
          <w:rStyle w:val="Hervorhebung"/>
          <w:rFonts w:eastAsiaTheme="majorEastAsia"/>
          <w:color w:val="000000"/>
        </w:rPr>
        <w:t>„Die genauen Koordinaten werden weder im Planungsdokument veröffentlicht, noch an Projektträger weitergegeben. Nur die Fachbehörde erhält sie zur Prüfung – unter Verschluss.“</w:t>
      </w:r>
    </w:p>
    <w:p w14:paraId="0C4B7EF6" w14:textId="77777777" w:rsidR="00C66277" w:rsidRDefault="00C66277" w:rsidP="00C66277">
      <w:pPr>
        <w:pStyle w:val="StandardWeb"/>
        <w:rPr>
          <w:color w:val="000000"/>
        </w:rPr>
      </w:pPr>
      <w:r>
        <w:rPr>
          <w:rStyle w:val="Hervorhebung"/>
          <w:rFonts w:eastAsiaTheme="majorEastAsia"/>
          <w:color w:val="000000"/>
        </w:rPr>
        <w:t>Dies wurde nicht erbracht.</w:t>
      </w:r>
    </w:p>
    <w:p w14:paraId="475249E1" w14:textId="77777777" w:rsidR="00C66277" w:rsidRDefault="00C66277" w:rsidP="00C66277">
      <w:pPr>
        <w:pStyle w:val="StandardWeb"/>
        <w:rPr>
          <w:color w:val="000000"/>
        </w:rPr>
      </w:pPr>
      <w:r>
        <w:rPr>
          <w:rStyle w:val="Fett"/>
          <w:color w:val="000000"/>
        </w:rPr>
        <w:t>Feststellung „Verdachtsgebiet“ im Planwerk:</w:t>
      </w:r>
      <w:r>
        <w:rPr>
          <w:b/>
          <w:bCs/>
          <w:color w:val="000000"/>
        </w:rPr>
        <w:br/>
      </w:r>
      <w:proofErr w:type="gramStart"/>
      <w:r>
        <w:rPr>
          <w:color w:val="000000"/>
        </w:rPr>
        <w:t>Selbst</w:t>
      </w:r>
      <w:proofErr w:type="gramEnd"/>
      <w:r>
        <w:rPr>
          <w:color w:val="000000"/>
        </w:rPr>
        <w:t xml:space="preserve"> wenn der Horst nicht exakt lokalisiert ist, sollte die Behörde ein Puffergebiet (z. B. 3–5 km Radius) als „potenziellen Lebensraum“ kartieren und vorläufig von der Gebietsausweisung ausschließen.</w:t>
      </w:r>
      <w:r>
        <w:rPr>
          <w:rStyle w:val="apple-converted-space"/>
          <w:color w:val="000000"/>
        </w:rPr>
        <w:t> </w:t>
      </w:r>
    </w:p>
    <w:p w14:paraId="3AE92484" w14:textId="77777777" w:rsidR="00C66277" w:rsidRDefault="00C66277" w:rsidP="00C66277">
      <w:pPr>
        <w:pStyle w:val="StandardWeb"/>
        <w:rPr>
          <w:color w:val="000000"/>
        </w:rPr>
      </w:pPr>
      <w:r>
        <w:rPr>
          <w:rStyle w:val="Hervorhebung"/>
          <w:rFonts w:eastAsiaTheme="majorEastAsia"/>
          <w:color w:val="000000"/>
        </w:rPr>
        <w:t>Dies wurde nicht erbracht und ggf. der entsprechende Nachweis gefordert.</w:t>
      </w:r>
    </w:p>
    <w:p w14:paraId="1D2AA563" w14:textId="77777777" w:rsidR="00C66277" w:rsidRDefault="00C66277" w:rsidP="00C66277">
      <w:pPr>
        <w:pStyle w:val="StandardWeb"/>
        <w:rPr>
          <w:color w:val="000000"/>
        </w:rPr>
      </w:pPr>
      <w:r>
        <w:rPr>
          <w:rStyle w:val="Fett"/>
          <w:color w:val="000000"/>
        </w:rPr>
        <w:t>Dokumentation der Ermittlungsmaßnahmen:</w:t>
      </w:r>
      <w:r>
        <w:rPr>
          <w:color w:val="000000"/>
        </w:rPr>
        <w:br/>
        <w:t>Im Planungsbericht sollte stehen:</w:t>
      </w:r>
      <w:r>
        <w:rPr>
          <w:rStyle w:val="apple-converted-space"/>
          <w:color w:val="000000"/>
        </w:rPr>
        <w:t> </w:t>
      </w:r>
      <w:r>
        <w:rPr>
          <w:rStyle w:val="Hervorhebung"/>
          <w:rFonts w:eastAsiaTheme="majorEastAsia"/>
          <w:color w:val="000000"/>
        </w:rPr>
        <w:t xml:space="preserve">„Auf Hinweis der Öffentlichkeit wurde ein potenzieller </w:t>
      </w:r>
      <w:proofErr w:type="spellStart"/>
      <w:r>
        <w:rPr>
          <w:rStyle w:val="Hervorhebung"/>
          <w:rFonts w:eastAsiaTheme="majorEastAsia"/>
          <w:color w:val="000000"/>
        </w:rPr>
        <w:t>Horststandort</w:t>
      </w:r>
      <w:proofErr w:type="spellEnd"/>
      <w:r>
        <w:rPr>
          <w:rStyle w:val="Hervorhebung"/>
          <w:rFonts w:eastAsiaTheme="majorEastAsia"/>
          <w:color w:val="000000"/>
        </w:rPr>
        <w:t xml:space="preserve"> vermutet. Es erfolgte eine systematische ornithologische Begehung durch [Name, Institut]. Ergebnis: [Horst gefunden/nicht gefunden/unsicher].“</w:t>
      </w:r>
    </w:p>
    <w:p w14:paraId="08177ABE" w14:textId="77777777" w:rsidR="00C66277" w:rsidRDefault="00C66277" w:rsidP="00C66277">
      <w:pPr>
        <w:pStyle w:val="StandardWeb"/>
        <w:rPr>
          <w:color w:val="000000"/>
        </w:rPr>
      </w:pPr>
      <w:r>
        <w:rPr>
          <w:rStyle w:val="Hervorhebung"/>
          <w:rFonts w:eastAsiaTheme="majorEastAsia"/>
          <w:color w:val="000000"/>
        </w:rPr>
        <w:t>Dies wurde nicht erbracht und die Erbringung der erforderlichen Maßnahmen und deren Nachweis möchte ich hiermit beantragen.</w:t>
      </w:r>
    </w:p>
    <w:p w14:paraId="07CC9236" w14:textId="77777777" w:rsidR="00C66277" w:rsidRDefault="00C66277" w:rsidP="00C66277">
      <w:pPr>
        <w:pStyle w:val="StandardWeb"/>
        <w:rPr>
          <w:color w:val="000000"/>
        </w:rPr>
      </w:pPr>
      <w:r>
        <w:rPr>
          <w:rStyle w:val="Fett"/>
          <w:color w:val="000000"/>
        </w:rPr>
        <w:t>Schutz der Wohnbevölkerung:</w:t>
      </w:r>
      <w:r>
        <w:rPr>
          <w:rStyle w:val="apple-converted-space"/>
          <w:b/>
          <w:bCs/>
          <w:color w:val="000000"/>
        </w:rPr>
        <w:t> </w:t>
      </w:r>
      <w:r>
        <w:rPr>
          <w:color w:val="000000"/>
        </w:rPr>
        <w:t>Nach derzeitigem Stand wurde weder der Schutz der Wohnbevölkerung (§ 1 Abs. 6 Nr. 1 BauGB) noch der Belang des Landschafts- und Erholungswertes (§ 1 Abs. 6 Nr. 7 BauGB) hinreichend berücksichtigt.</w:t>
      </w:r>
      <w:r>
        <w:rPr>
          <w:rStyle w:val="apple-converted-space"/>
          <w:color w:val="000000"/>
        </w:rPr>
        <w:t> </w:t>
      </w:r>
    </w:p>
    <w:p w14:paraId="4E11C429" w14:textId="77777777" w:rsidR="00C66277" w:rsidRDefault="00C66277" w:rsidP="00C66277">
      <w:pPr>
        <w:pStyle w:val="StandardWeb"/>
        <w:rPr>
          <w:color w:val="000000"/>
        </w:rPr>
      </w:pPr>
      <w:r>
        <w:rPr>
          <w:color w:val="000000"/>
        </w:rPr>
        <w:lastRenderedPageBreak/>
        <w:t>Behördliches Handeln ist nach Art. 1 Abs. 3 GG an die Grundrechte sowie an europäisches und Völkerrecht gebunden. Der Schutz von Leben, körperlicher Unversehrtheit (Art. 2 GG), Eigentum (Art. 14 GG) und der natürlichen Lebensgrundlagen (Art. 20a GG) sind höchste Schutzgüter. Eine Genehmigung zur Ausweisung von Windenergiegebieten, darf nicht erteilt werden, wenn dadurch diese Schutzgüter gravierend und ohne rechtliche Rechtfertigung gefährdet werden. Auch das Unionsrecht, insbesondere die Vogelschutz- und die FFH-Richtlinie, setzt strenge Maßstäbe, deren Missachtung im Genehmigungsverfahren zur Rechtswidrigkeit der gesamten Planung führen kann. Die bloße Ausweisung von Flächenzielen kann diese materiell-rechtlichen Prüfpflichten nicht aushebeln.</w:t>
      </w:r>
    </w:p>
    <w:p w14:paraId="1A9F289F" w14:textId="77777777" w:rsidR="00C66277" w:rsidRDefault="00C66277" w:rsidP="00C66277">
      <w:pPr>
        <w:pStyle w:val="StandardWeb"/>
        <w:rPr>
          <w:color w:val="000000"/>
        </w:rPr>
      </w:pPr>
      <w:r>
        <w:rPr>
          <w:rStyle w:val="Fett"/>
          <w:color w:val="000000"/>
        </w:rPr>
        <w:t>Meine Gesundheit und mein Eigentum sind für mich sehr wichtig</w:t>
      </w:r>
      <w:r>
        <w:rPr>
          <w:color w:val="000000"/>
        </w:rPr>
        <w:t>. Ich habe große Sorge, dass durch weiteren Ausbau von Windkraftanlagen sowohl meine Gesundheit, als auch mein Eigentum nachhaltig durch Infraschall, Abrieb der Rotorblätter und die damit einhergehende Kontaminierung, Ölaustritt, Havarien, Werteverlust usw. geschädigt werden. Artikel 2 sichert mir das Recht auf Leben und körperliche Unversehrtheit zu. Wie soll dies aber durch die negativen Auswirkungen des Baus von Windkraftanlagen gewährleistet werden?</w:t>
      </w:r>
      <w:r>
        <w:rPr>
          <w:rStyle w:val="apple-converted-space"/>
          <w:b/>
          <w:bCs/>
          <w:color w:val="000000"/>
        </w:rPr>
        <w:t> </w:t>
      </w:r>
      <w:r>
        <w:rPr>
          <w:color w:val="000000"/>
        </w:rPr>
        <w:t>Wie stellen die Behörden sicher, dass im Havariefall einer Windkraftanlage brennende Teile in die Dörfer fallen, wenn die Feuerwehr 1000 m Abstand halten muss? Wer dekontaminiert danach die betroffenen Gebiete und wer kommt für die Schäden an meinem Eigentum und meiner Gesundheit auf? Bitte antworten Sie auf diese Fragen, bevor Sie genannte Gebiete in die Planung einbeziehen.</w:t>
      </w:r>
    </w:p>
    <w:p w14:paraId="66E6196D" w14:textId="77777777" w:rsidR="00C66277" w:rsidRDefault="00C66277" w:rsidP="00C66277">
      <w:pPr>
        <w:pStyle w:val="StandardWeb"/>
        <w:rPr>
          <w:color w:val="000000"/>
        </w:rPr>
      </w:pPr>
      <w:r>
        <w:rPr>
          <w:color w:val="000000"/>
        </w:rPr>
        <w:t xml:space="preserve">Aktuelle Gutachten zu den geplanten aktuellen WKA-Anlagen und deren Auswirkungen durch Schlagschatten, Lautstärke </w:t>
      </w:r>
      <w:proofErr w:type="spellStart"/>
      <w:r>
        <w:rPr>
          <w:color w:val="000000"/>
        </w:rPr>
        <w:t>u.ä.</w:t>
      </w:r>
      <w:proofErr w:type="spellEnd"/>
      <w:r>
        <w:rPr>
          <w:color w:val="000000"/>
        </w:rPr>
        <w:t xml:space="preserve"> auf das Grundrecht der körperlichen Unversehrtheit gemäß Art. 2 Abs. 2 Satz 1 GG sind nicht bekannt und für diese Gebiete zu erstellen und nachzuweisen.</w:t>
      </w:r>
    </w:p>
    <w:p w14:paraId="246A573F" w14:textId="77777777" w:rsidR="00C66277" w:rsidRDefault="00C66277" w:rsidP="00C66277">
      <w:pPr>
        <w:pStyle w:val="StandardWeb"/>
        <w:rPr>
          <w:color w:val="000000"/>
        </w:rPr>
      </w:pPr>
      <w:r>
        <w:rPr>
          <w:rStyle w:val="Fett"/>
          <w:color w:val="000000"/>
        </w:rPr>
        <w:t>Militärischer Flugverkehr:</w:t>
      </w:r>
      <w:r>
        <w:rPr>
          <w:color w:val="000000"/>
        </w:rPr>
        <w:br/>
        <w:t>Gefahr durch über unserem Gebiet sehr tief fliegende Militärmaschinen. Wir haben die östlichste Radarstation Deutschlands. Eine Einschränkung des Radars durch WKA würde ein sehr hohes zusätzliches Gefahrenpotenzial mit sich bringen! </w:t>
      </w:r>
    </w:p>
    <w:p w14:paraId="1EA1CDE7" w14:textId="77777777" w:rsidR="00C66277" w:rsidRDefault="00C66277" w:rsidP="00C66277">
      <w:pPr>
        <w:pStyle w:val="StandardWeb"/>
        <w:rPr>
          <w:color w:val="000000"/>
        </w:rPr>
      </w:pPr>
      <w:r>
        <w:rPr>
          <w:color w:val="000000"/>
        </w:rPr>
        <w:t>Bildnachweis Tiefflüge über Gebiet:</w:t>
      </w:r>
      <w:r>
        <w:rPr>
          <w:rStyle w:val="apple-converted-space"/>
          <w:color w:val="000000"/>
        </w:rPr>
        <w:t> </w:t>
      </w:r>
      <w:hyperlink r:id="rId14" w:tgtFrame="_blank" w:history="1">
        <w:r>
          <w:rPr>
            <w:rStyle w:val="Hyperlink"/>
          </w:rPr>
          <w:t>https://gegenwind.stargarderland.de/tieffluege.html</w:t>
        </w:r>
      </w:hyperlink>
    </w:p>
    <w:p w14:paraId="4064CB5E" w14:textId="77777777" w:rsidR="00C66277" w:rsidRDefault="00C66277" w:rsidP="00C66277">
      <w:pPr>
        <w:pStyle w:val="StandardWeb"/>
        <w:rPr>
          <w:color w:val="000000"/>
        </w:rPr>
      </w:pPr>
      <w:r>
        <w:rPr>
          <w:color w:val="000000"/>
        </w:rPr>
        <w:t>Bildnachweis Radarbereich Flugsicherung:</w:t>
      </w:r>
      <w:r>
        <w:rPr>
          <w:rStyle w:val="apple-converted-space"/>
          <w:color w:val="000000"/>
        </w:rPr>
        <w:t> </w:t>
      </w:r>
      <w:hyperlink r:id="rId15" w:tgtFrame="_blank" w:history="1">
        <w:r>
          <w:rPr>
            <w:rStyle w:val="Hyperlink"/>
          </w:rPr>
          <w:t>https://www.gegenwind.stargarderland.de/wa_res/files/Radarbereich.pdf</w:t>
        </w:r>
      </w:hyperlink>
    </w:p>
    <w:p w14:paraId="75DAB4AE" w14:textId="77777777" w:rsidR="00C66277" w:rsidRDefault="00C66277" w:rsidP="00C66277">
      <w:pPr>
        <w:pStyle w:val="StandardWeb"/>
        <w:rPr>
          <w:color w:val="000000"/>
        </w:rPr>
      </w:pPr>
      <w:r>
        <w:rPr>
          <w:rStyle w:val="Fett"/>
          <w:color w:val="000000"/>
        </w:rPr>
        <w:t xml:space="preserve">Flächenversiegelung im Grundwassereinzugsgebiet als Teil der Umweltprüfung (zw. </w:t>
      </w:r>
      <w:proofErr w:type="spellStart"/>
      <w:r>
        <w:rPr>
          <w:rStyle w:val="Fett"/>
          <w:color w:val="000000"/>
        </w:rPr>
        <w:t>Ballwitz</w:t>
      </w:r>
      <w:proofErr w:type="spellEnd"/>
      <w:r>
        <w:rPr>
          <w:rStyle w:val="Fett"/>
          <w:color w:val="000000"/>
        </w:rPr>
        <w:t xml:space="preserve"> &amp; Groß </w:t>
      </w:r>
      <w:proofErr w:type="spellStart"/>
      <w:r>
        <w:rPr>
          <w:rStyle w:val="Fett"/>
          <w:color w:val="000000"/>
        </w:rPr>
        <w:t>Nemerow</w:t>
      </w:r>
      <w:proofErr w:type="spellEnd"/>
      <w:r>
        <w:rPr>
          <w:rStyle w:val="Fett"/>
          <w:color w:val="000000"/>
        </w:rPr>
        <w:t>):</w:t>
      </w:r>
      <w:r>
        <w:rPr>
          <w:color w:val="000000"/>
        </w:rPr>
        <w:br/>
        <w:t>Dies geschieht u. a. durch die Schaffung von massiver Infrastruktur für Bau </w:t>
      </w:r>
      <w:r>
        <w:rPr>
          <w:rStyle w:val="Hervorhebung"/>
          <w:rFonts w:eastAsiaTheme="majorEastAsia"/>
          <w:color w:val="000000"/>
        </w:rPr>
        <w:t>(bis zu 10.000 Tonnen pro Anlage! Beton für das Fundament, die Eingriffsfläche beträgt 4000 Quadratmeter pro Anlage, dabei werden 500 Quadratmeter Landwirtschaftsfläche dauerhaft vollversiegelt)</w:t>
      </w:r>
      <w:r>
        <w:rPr>
          <w:color w:val="000000"/>
        </w:rPr>
        <w:t xml:space="preserve">, Inbetriebnahme und Wartung in Form von breiten Zufahrtsstraßen für Schwerlasttransporte. Nicht nur durch Verdichtung und Versiegelung werden die Wasseraufnahme- sowie die Wasserfilterfähigkeit und Wasserspeicherung des </w:t>
      </w:r>
      <w:r>
        <w:rPr>
          <w:color w:val="000000"/>
        </w:rPr>
        <w:lastRenderedPageBreak/>
        <w:t>Bodens nachhaltig und auf Jahrzehnte negativ beeinflusst. Die Gefährdung des Trinkwassers besteht zusätzlich durch mögliche Havarien von industriellen Windkraftanlagen </w:t>
      </w:r>
      <w:r>
        <w:rPr>
          <w:rStyle w:val="Hervorhebung"/>
          <w:rFonts w:eastAsiaTheme="majorEastAsia"/>
          <w:color w:val="000000"/>
        </w:rPr>
        <w:t>(z. B. Ölleckage, Bruch von Flügeln, Abrieb der Rotorblätter der Anlagen u. Ä.)</w:t>
      </w:r>
      <w:r>
        <w:rPr>
          <w:color w:val="000000"/>
        </w:rPr>
        <w:t>. Damit geht auch eine flächendeckende und dauerhafte Zerstörung von Anbauflächen einher, denn die giftigen Teile fliegen bei Wind kilometerweit über Felder und Dörfer. Die Bauern dürfen in diesem Gebiet nicht düngen, Windkraftanlagen könnten aber gebaut werden? </w:t>
      </w:r>
      <w:r>
        <w:rPr>
          <w:rStyle w:val="apple-converted-space"/>
          <w:color w:val="000000"/>
        </w:rPr>
        <w:t> </w:t>
      </w:r>
    </w:p>
    <w:p w14:paraId="625267C0" w14:textId="77777777" w:rsidR="00C66277" w:rsidRDefault="00C66277" w:rsidP="00C66277">
      <w:pPr>
        <w:pStyle w:val="StandardWeb"/>
        <w:rPr>
          <w:color w:val="000000"/>
        </w:rPr>
      </w:pPr>
      <w:hyperlink r:id="rId16" w:tgtFrame="_blank" w:history="1">
        <w:r>
          <w:rPr>
            <w:rStyle w:val="Hyperlink"/>
          </w:rPr>
          <w:t>https://www.gegenwind.stargarderland.de/wasserschutzgebiet-ballwitz.html</w:t>
        </w:r>
      </w:hyperlink>
    </w:p>
    <w:p w14:paraId="0E632A36" w14:textId="77777777" w:rsidR="00C66277" w:rsidRDefault="00C66277" w:rsidP="00C66277">
      <w:pPr>
        <w:pStyle w:val="StandardWeb"/>
        <w:rPr>
          <w:color w:val="000000"/>
        </w:rPr>
      </w:pPr>
      <w:r>
        <w:rPr>
          <w:rStyle w:val="Fett"/>
          <w:color w:val="000000"/>
        </w:rPr>
        <w:t>Beschädigung von gewachsenen Sozialgemeinschaften und regionaler Wirtschaft:</w:t>
      </w:r>
      <w:r>
        <w:rPr>
          <w:b/>
          <w:bCs/>
          <w:color w:val="000000"/>
        </w:rPr>
        <w:br/>
      </w:r>
      <w:r>
        <w:rPr>
          <w:color w:val="000000"/>
        </w:rPr>
        <w:t>Wir befürchten die Spaltung und Zerstörung der über Jahrhunderte hinweg gewachsenen Dorf- und Sozialgemeinschaften. Besonders die naturbelassene Landschaft im Stargarder Land war</w:t>
      </w:r>
      <w:r>
        <w:rPr>
          <w:rStyle w:val="apple-converted-space"/>
          <w:color w:val="000000"/>
        </w:rPr>
        <w:t> </w:t>
      </w:r>
      <w:r>
        <w:rPr>
          <w:rStyle w:val="Hervorhebung"/>
          <w:rFonts w:eastAsiaTheme="majorEastAsia"/>
          <w:color w:val="000000"/>
        </w:rPr>
        <w:t>(und ist hoffentlich auch weiterhin)</w:t>
      </w:r>
      <w:r>
        <w:rPr>
          <w:rStyle w:val="apple-converted-space"/>
          <w:color w:val="000000"/>
        </w:rPr>
        <w:t> </w:t>
      </w:r>
      <w:r>
        <w:rPr>
          <w:color w:val="000000"/>
        </w:rPr>
        <w:t>ein bedeutsamer Grund, weshalb junge Menschen mit ihren Familien zugezogen sind. Fällt dieser Anreiz durch die Errichtung von industriellen Windkraftanlagen weg, wird dies unabsehbare soziale und wirtschaftliche Folgen für unsere Region haben, d. h. z. B. auch weniger Steuereinnahmen der Gemeinden durch Abwanderung </w:t>
      </w:r>
      <w:r>
        <w:rPr>
          <w:rStyle w:val="Hervorhebung"/>
          <w:rFonts w:eastAsiaTheme="majorEastAsia"/>
          <w:color w:val="000000"/>
        </w:rPr>
        <w:t>(diese wurden, sollten die Anlagen gebaut werden, bereits von einigen Anwohnern angekündigt)</w:t>
      </w:r>
      <w:r>
        <w:rPr>
          <w:color w:val="000000"/>
        </w:rPr>
        <w:t>, welche durch neue, laufzeittemporäre Steuereinnahmen der Betreiber der Industrieanlagen nicht aufgewogen werden können. </w:t>
      </w:r>
      <w:r>
        <w:rPr>
          <w:rStyle w:val="apple-converted-space"/>
          <w:color w:val="000000"/>
        </w:rPr>
        <w:t> </w:t>
      </w:r>
      <w:hyperlink r:id="rId17" w:tgtFrame="_blank" w:history="1">
        <w:r>
          <w:rPr>
            <w:rStyle w:val="Hyperlink"/>
          </w:rPr>
          <w:t>Ein Beispiel für Abwanderung</w:t>
        </w:r>
      </w:hyperlink>
      <w:hyperlink r:id="rId18" w:tgtFrame="_blank" w:history="1">
        <w:r>
          <w:rPr>
            <w:rStyle w:val="Hyperlink"/>
          </w:rPr>
          <w:t>. </w:t>
        </w:r>
      </w:hyperlink>
      <w:hyperlink r:id="rId19" w:tgtFrame="_blank" w:history="1">
        <w:r>
          <w:rPr>
            <w:rStyle w:val="Hyperlink"/>
          </w:rPr>
          <w:t>https://www.nordkurier.de/regional/neubrandenburg/dicke-luft-wegen-geplanten-windraedern-aerztin-will-weg-2191191</w:t>
        </w:r>
      </w:hyperlink>
      <w:r>
        <w:rPr>
          <w:rStyle w:val="Hervorhebung"/>
          <w:rFonts w:eastAsiaTheme="majorEastAsia"/>
          <w:color w:val="000000"/>
        </w:rPr>
        <w:t>Quelle: Nordkurier vom 26.05.2024</w:t>
      </w:r>
      <w:r>
        <w:rPr>
          <w:color w:val="000000"/>
        </w:rPr>
        <w:br/>
        <w:t xml:space="preserve">Zwischen </w:t>
      </w:r>
      <w:proofErr w:type="spellStart"/>
      <w:r>
        <w:rPr>
          <w:color w:val="000000"/>
        </w:rPr>
        <w:t>Ballwitz</w:t>
      </w:r>
      <w:proofErr w:type="spellEnd"/>
      <w:r>
        <w:rPr>
          <w:color w:val="000000"/>
        </w:rPr>
        <w:t xml:space="preserve">, Groß </w:t>
      </w:r>
      <w:proofErr w:type="spellStart"/>
      <w:r>
        <w:rPr>
          <w:color w:val="000000"/>
        </w:rPr>
        <w:t>Nemerow</w:t>
      </w:r>
      <w:proofErr w:type="spellEnd"/>
      <w:r>
        <w:rPr>
          <w:color w:val="000000"/>
        </w:rPr>
        <w:t>, Holldorf, Rowa und Zachow</w:t>
      </w:r>
      <w:r>
        <w:rPr>
          <w:rStyle w:val="apple-converted-space"/>
          <w:color w:val="000000"/>
        </w:rPr>
        <w:t> </w:t>
      </w:r>
      <w:r>
        <w:rPr>
          <w:rStyle w:val="Hervorhebung"/>
          <w:rFonts w:eastAsiaTheme="majorEastAsia"/>
          <w:color w:val="000000"/>
        </w:rPr>
        <w:t>(Vorhaltegebiet 49 vorerst nicht beschlossen).</w:t>
      </w:r>
      <w:r>
        <w:rPr>
          <w:rStyle w:val="apple-converted-space"/>
          <w:color w:val="000000"/>
        </w:rPr>
        <w:t> </w:t>
      </w:r>
      <w:r>
        <w:rPr>
          <w:color w:val="000000"/>
        </w:rPr>
        <w:t>In diesem Gebiet würden die Anlagen nicht am Horizont, sondern zwischen 5 Dörfern stehen!  Durch weitere geplante Gebiete wie das Vorranggebiet 47 würden unsere Dörfer durch WKA regelrecht umzingelt werden.</w:t>
      </w:r>
      <w:r>
        <w:rPr>
          <w:rStyle w:val="apple-converted-space"/>
          <w:color w:val="000000"/>
        </w:rPr>
        <w:t> </w:t>
      </w:r>
    </w:p>
    <w:p w14:paraId="0D571DF5" w14:textId="77777777" w:rsidR="00C66277" w:rsidRDefault="00C66277" w:rsidP="00C66277">
      <w:pPr>
        <w:pStyle w:val="StandardWeb"/>
        <w:rPr>
          <w:color w:val="000000"/>
        </w:rPr>
      </w:pPr>
      <w:r>
        <w:rPr>
          <w:rStyle w:val="Fett"/>
          <w:color w:val="000000"/>
        </w:rPr>
        <w:t>Genug erneuerbare Energie für unseren Standort:</w:t>
      </w:r>
      <w:r>
        <w:rPr>
          <w:color w:val="000000"/>
        </w:rPr>
        <w:br/>
        <w:t xml:space="preserve">Laut der Aussage von Dr. Till Backhaus - Minister für Klimaschutz, Landwirtschaft in MV - bei einer Sitzung vom 1.10.24 in Groß </w:t>
      </w:r>
      <w:proofErr w:type="spellStart"/>
      <w:r>
        <w:rPr>
          <w:color w:val="000000"/>
        </w:rPr>
        <w:t>Nemerow</w:t>
      </w:r>
      <w:proofErr w:type="spellEnd"/>
      <w:r>
        <w:rPr>
          <w:color w:val="000000"/>
        </w:rPr>
        <w:t xml:space="preserve"> erzeugt Mecklenburg schon jetzt über das Doppelte des Eigenbedarfs an Strom mit erneuerbarer Energie! Wozu werden also überhaupt noch weitere Anlagen in MV geplant, wenn wir in Spitzenzeiten für diesen Strom viel Steuergeld bezahlen, um ihn in Nachbarländer zu exportieren? Der Ausbau muss sofort gestoppt werden, da z. B. Offshore-Anlagen in MV nicht in die Flächenbedarfsrechnung einbezogen werden. Allein in </w:t>
      </w:r>
      <w:proofErr w:type="spellStart"/>
      <w:r>
        <w:rPr>
          <w:color w:val="000000"/>
        </w:rPr>
        <w:t>Ballwitz</w:t>
      </w:r>
      <w:proofErr w:type="spellEnd"/>
      <w:r>
        <w:rPr>
          <w:color w:val="000000"/>
        </w:rPr>
        <w:t xml:space="preserve"> wurden Solaranlagen mit einem Leistungsvolumen von 1,3 MW, 75 KW und 90 KW gebaut. In Zachow sind ca. 10 MW geplant.</w:t>
      </w:r>
      <w:r>
        <w:rPr>
          <w:color w:val="000000"/>
        </w:rPr>
        <w:br/>
        <w:t xml:space="preserve">Diese Solaranlagen können z. T. nicht ausreichend betrieben werden, da Zuleitungen und Transformatoren fehlen! Eine Biogasanlage in </w:t>
      </w:r>
      <w:proofErr w:type="spellStart"/>
      <w:r>
        <w:rPr>
          <w:color w:val="000000"/>
        </w:rPr>
        <w:t>Ballwitz</w:t>
      </w:r>
      <w:proofErr w:type="spellEnd"/>
      <w:r>
        <w:rPr>
          <w:color w:val="000000"/>
        </w:rPr>
        <w:t xml:space="preserve"> mit 500 KW ist seit Jahren in Betrieb, wurde aber nun nach vielen Betreiberwechseln mangels Förderung stillgelegt. Dieses Beispiel zeigt, dass die förderbegünstigten Anlagen keine Zukunft haben, stattdessen aber unsere Umwelt und unseren Lebensraum zerstören.</w:t>
      </w:r>
    </w:p>
    <w:p w14:paraId="6224E64A" w14:textId="359AF8E5" w:rsidR="00C66277" w:rsidRDefault="00C66277" w:rsidP="00C66277">
      <w:pPr>
        <w:pStyle w:val="StandardWeb"/>
        <w:rPr>
          <w:color w:val="000000"/>
        </w:rPr>
      </w:pPr>
      <w:r>
        <w:rPr>
          <w:rStyle w:val="Fett"/>
          <w:color w:val="000000"/>
        </w:rPr>
        <w:t>Ökonomische und technische Trugschlüsse:</w:t>
      </w:r>
      <w:r>
        <w:rPr>
          <w:rStyle w:val="apple-converted-space"/>
          <w:b/>
          <w:bCs/>
          <w:color w:val="000000"/>
        </w:rPr>
        <w:t xml:space="preserve"> </w:t>
      </w:r>
      <w:r>
        <w:rPr>
          <w:color w:val="000000"/>
        </w:rPr>
        <w:t xml:space="preserve">Die Windenergie ist auch auf eine dauerhafte Subventionierung angewiesen. Eine nachhaltige Wertschöpfung ist unter </w:t>
      </w:r>
      <w:r>
        <w:rPr>
          <w:color w:val="000000"/>
        </w:rPr>
        <w:lastRenderedPageBreak/>
        <w:t>diesen Bedingungen nicht möglich. Vielmehr wirkt die Windkraft selbst als Preistreiber, unter anderem durch die Notwendigkeit eines massiven und teuren Netzausbaus, dessen Kosten die Bürger tragen. Die wiederholt aufgestellte Behauptung, Windkraftanlagen könnten Haushalte „versorgen“, ist irreführend. Die Stromversorgung wird durch den Netzbetreiber sichergestellt, der auf einen Strommix an der Börse zurückgreift. Windstrom ist aufgrund seiner Volatilität oft nur zu geringen Teilen oder gar nicht verfügbar und kann keine Grundlastsicherheit garantieren. Dies führt zu einer Bevormundung der Bürger, denen eine instabile und teure Technologie als sichere Lösung verkauft wird.</w:t>
      </w:r>
      <w:r>
        <w:rPr>
          <w:rStyle w:val="apple-converted-space"/>
          <w:color w:val="000000"/>
        </w:rPr>
        <w:t> </w:t>
      </w:r>
      <w:r>
        <w:rPr>
          <w:rStyle w:val="Fett"/>
          <w:color w:val="000000"/>
        </w:rPr>
        <w:t>Bei einer gesicherten Versorgungsleistung moderner Windkraftanlagen (an Land) von NUR ca. 2 % soll es tatsächlich möglich sein, ein überragendes „öffentliches Interesse“</w:t>
      </w:r>
      <w:r>
        <w:rPr>
          <w:color w:val="000000"/>
        </w:rPr>
        <w:t> im Sinne der „öffentlichen Energiesicherheit“, d. h. einen massiven Ausbau von Windkraftanlagen - </w:t>
      </w:r>
      <w:r>
        <w:rPr>
          <w:rStyle w:val="Fett"/>
          <w:color w:val="000000"/>
        </w:rPr>
        <w:t xml:space="preserve">dem Schutz </w:t>
      </w:r>
      <w:proofErr w:type="gramStart"/>
      <w:r>
        <w:rPr>
          <w:rStyle w:val="Fett"/>
          <w:color w:val="000000"/>
        </w:rPr>
        <w:t>von Mensch</w:t>
      </w:r>
      <w:proofErr w:type="gramEnd"/>
      <w:r>
        <w:rPr>
          <w:rStyle w:val="Fett"/>
          <w:color w:val="000000"/>
        </w:rPr>
        <w:t xml:space="preserve"> und Natur vorzuziehen? Für wen oder für was sollen diese Anlagen gebaut werden?</w:t>
      </w:r>
    </w:p>
    <w:p w14:paraId="3CA39E1E" w14:textId="77777777" w:rsidR="00C66277" w:rsidRDefault="00C66277" w:rsidP="00C66277">
      <w:pPr>
        <w:pStyle w:val="StandardWeb"/>
        <w:rPr>
          <w:color w:val="000000"/>
        </w:rPr>
      </w:pPr>
      <w:r>
        <w:rPr>
          <w:color w:val="000000"/>
        </w:rPr>
        <w:t>Eine Studie des NDR zeigt (Stand heute) knapp 80 % der Bürger gegen einen weiteren Ausbau von Windkraftanlagen sind.</w:t>
      </w:r>
    </w:p>
    <w:p w14:paraId="6BF5BAB0" w14:textId="77777777" w:rsidR="00C66277" w:rsidRDefault="00C66277" w:rsidP="00C66277">
      <w:pPr>
        <w:pStyle w:val="StandardWeb"/>
        <w:rPr>
          <w:color w:val="000000"/>
        </w:rPr>
      </w:pPr>
      <w:r>
        <w:rPr>
          <w:rStyle w:val="Fett"/>
          <w:color w:val="000000"/>
        </w:rPr>
        <w:t>Umwelt- und Gesundheitsbelastungen: Unzureichende Einhaltung der Immissionsschutzanforderungen nach § 5 BImSchG.</w:t>
      </w:r>
      <w:r>
        <w:rPr>
          <w:rStyle w:val="apple-converted-space"/>
          <w:b/>
          <w:bCs/>
          <w:color w:val="000000"/>
        </w:rPr>
        <w:t> </w:t>
      </w:r>
      <w:r>
        <w:rPr>
          <w:color w:val="000000"/>
        </w:rPr>
        <w:t>Gemäß § 5 Abs. 1 Nr. 1 BImSchG sind Betreiber verpflichtet, schädliche Umwelteinwirkungen – insbesondere Lärm, Schattenwurf und Lichtimmissionen – zu vermeiden. Die vorliegenden Planunterlagen lassen jedoch keine hinreichende Prognose erkennen, dass die zulässigen Richtwerte der Technischen Anleitung zum Schutz gegen Lärm (</w:t>
      </w:r>
      <w:proofErr w:type="gramStart"/>
      <w:r>
        <w:rPr>
          <w:color w:val="000000"/>
        </w:rPr>
        <w:t>TA Lärm</w:t>
      </w:r>
      <w:proofErr w:type="gramEnd"/>
      <w:r>
        <w:rPr>
          <w:color w:val="000000"/>
        </w:rPr>
        <w:t>)</w:t>
      </w:r>
      <w:r>
        <w:rPr>
          <w:rStyle w:val="apple-converted-space"/>
          <w:b/>
          <w:bCs/>
          <w:color w:val="000000"/>
        </w:rPr>
        <w:t> </w:t>
      </w:r>
      <w:r>
        <w:rPr>
          <w:color w:val="000000"/>
        </w:rPr>
        <w:t>sowie die Anforderungen der Hinweise zur Ermittlung und Bewertung der optischen Bedrängung durch Windenergieanlagen (LAI, 2015) eingehalten werden.</w:t>
      </w:r>
      <w:r>
        <w:rPr>
          <w:color w:val="000000"/>
        </w:rPr>
        <w:br/>
        <w:t xml:space="preserve">Darüber hinaus bestehen erhebliche Zweifel an der Vollständigkeit der Schall- und Schattenwurfberechnungen. Eine nachvollziehbare kumulative Betrachtung unter Einbeziehung bestehender oder geplanter Anlagen fehlt bislang. Wie würde sich z. B. das Vorranggebiet 47 in den Morgenstunden </w:t>
      </w:r>
      <w:proofErr w:type="gramStart"/>
      <w:r>
        <w:rPr>
          <w:color w:val="000000"/>
        </w:rPr>
        <w:t>bezüglich Schattenwurf</w:t>
      </w:r>
      <w:proofErr w:type="gramEnd"/>
      <w:r>
        <w:rPr>
          <w:color w:val="000000"/>
        </w:rPr>
        <w:t xml:space="preserve"> auf unsere Wohngebiete </w:t>
      </w:r>
      <w:proofErr w:type="spellStart"/>
      <w:r>
        <w:rPr>
          <w:color w:val="000000"/>
        </w:rPr>
        <w:t>Ballwitz</w:t>
      </w:r>
      <w:proofErr w:type="spellEnd"/>
      <w:r>
        <w:rPr>
          <w:color w:val="000000"/>
        </w:rPr>
        <w:t>, Holldorf, Rowa und Zachow auswirken? Ich habe große Sorge, dass wir in den Morgenstunden permanentem Schattenwurf ausgesetzt sind, und fordere eine verlässliche Prognose.</w:t>
      </w:r>
    </w:p>
    <w:p w14:paraId="4D07F151" w14:textId="77777777" w:rsidR="00C66277" w:rsidRDefault="00C66277" w:rsidP="00C66277">
      <w:pPr>
        <w:pStyle w:val="StandardWeb"/>
        <w:rPr>
          <w:color w:val="000000"/>
        </w:rPr>
      </w:pPr>
      <w:r>
        <w:rPr>
          <w:rStyle w:val="Fett"/>
          <w:color w:val="000000"/>
        </w:rPr>
        <w:t>Giftige Emissionen:</w:t>
      </w:r>
      <w:r>
        <w:rPr>
          <w:rStyle w:val="apple-converted-space"/>
          <w:color w:val="000000"/>
        </w:rPr>
        <w:t> </w:t>
      </w:r>
      <w:r>
        <w:rPr>
          <w:color w:val="000000"/>
        </w:rPr>
        <w:t>Neueste Erkenntnisse belegen den Abrieb von krebserregenden und lungengängigen PFAS-Nanopartikeln von den Rotorblättern. Diese „ewigen Chemikalien“ kontaminieren Böden und Gewässer und gelangen unwiderruflich und dauerhaft in unsere Nahrungskette. Bei erhöhten Windstärken verteilen sich diese schädlichen Stoffe kilometerweit und kontaminieren jedes umliegende Dorf, alle Gärten und Felder nachhaltig. Das Einatmen dieser Stoffe birgt enorme Gesundheitsrisiken. Durch Haltung von Tieren, den Anbau von Lebensmitteln, Tierhaltung usw. gelangen diese Stoffe unweigerlich in unsere Nahrung. Dies gilt es zu verhindern! Schon jetzt wird vom Verzehr von Wildschweinleber abgeraten. Viele weitere Nahrungsmittel werden folgen.</w:t>
      </w:r>
      <w:r>
        <w:rPr>
          <w:rStyle w:val="apple-converted-space"/>
          <w:color w:val="000000"/>
        </w:rPr>
        <w:t> </w:t>
      </w:r>
      <w:r>
        <w:rPr>
          <w:rStyle w:val="Fett"/>
          <w:color w:val="000000"/>
        </w:rPr>
        <w:t>Ich möchte keine dauerhafte Kontaminierung von landwirtschaftlichen Nutzflächen, renaturierten Gebieten und Dörfern.</w:t>
      </w:r>
    </w:p>
    <w:p w14:paraId="44C1822C" w14:textId="77777777" w:rsidR="00C66277" w:rsidRDefault="00C66277" w:rsidP="00C66277">
      <w:pPr>
        <w:pStyle w:val="StandardWeb"/>
        <w:rPr>
          <w:color w:val="000000"/>
        </w:rPr>
      </w:pPr>
      <w:r>
        <w:rPr>
          <w:rStyle w:val="Fett"/>
          <w:color w:val="000000"/>
        </w:rPr>
        <w:lastRenderedPageBreak/>
        <w:t>Frage:</w:t>
      </w:r>
      <w:r>
        <w:rPr>
          <w:rStyle w:val="apple-converted-space"/>
          <w:color w:val="000000"/>
        </w:rPr>
        <w:t> </w:t>
      </w:r>
      <w:r>
        <w:rPr>
          <w:color w:val="000000"/>
        </w:rPr>
        <w:t>Welche Vorkehrungen werden getroffen, um Mensch und Natur diesbezüglich zu schützen? Wurde evaluiert, welchen Belastungen wir als Bürger ausgesetzt werden?</w:t>
      </w:r>
    </w:p>
    <w:p w14:paraId="4EABB257" w14:textId="39D2488E" w:rsidR="00C66277" w:rsidRDefault="00C66277" w:rsidP="00C66277">
      <w:pPr>
        <w:pStyle w:val="StandardWeb"/>
        <w:rPr>
          <w:color w:val="000000"/>
        </w:rPr>
      </w:pPr>
      <w:r>
        <w:rPr>
          <w:rStyle w:val="Fett"/>
          <w:color w:val="000000"/>
        </w:rPr>
        <w:t>Umgang mit anderen Hinweisen – Mikroplastik-Ausbreitung</w:t>
      </w:r>
      <w:r>
        <w:rPr>
          <w:rStyle w:val="apple-converted-space"/>
          <w:b/>
          <w:bCs/>
          <w:color w:val="000000"/>
        </w:rPr>
        <w:t xml:space="preserve">: </w:t>
      </w:r>
      <w:r>
        <w:rPr>
          <w:color w:val="000000"/>
        </w:rPr>
        <w:t xml:space="preserve">Diese Hinweise </w:t>
      </w:r>
      <w:proofErr w:type="gramStart"/>
      <w:r>
        <w:rPr>
          <w:color w:val="000000"/>
        </w:rPr>
        <w:t>sollte</w:t>
      </w:r>
      <w:proofErr w:type="gramEnd"/>
      <w:r>
        <w:rPr>
          <w:color w:val="000000"/>
        </w:rPr>
        <w:t xml:space="preserve"> die Behörde prüfen. Winddaten und Schadstoffausbreitungsmodelle sind relevante Umweltdaten im Sinne des UVPG und der SUP-Richtlinie. Ich denke, es ist rechtswidrig, dies zu ignorieren. Ich bitte die Behörde, aktiv zu werden.</w:t>
      </w:r>
      <w:r>
        <w:rPr>
          <w:rStyle w:val="apple-converted-space"/>
          <w:color w:val="000000"/>
        </w:rPr>
        <w:t> </w:t>
      </w:r>
    </w:p>
    <w:p w14:paraId="2BE5A413" w14:textId="77777777" w:rsidR="00C66277" w:rsidRDefault="00C66277" w:rsidP="00C66277">
      <w:pPr>
        <w:pStyle w:val="StandardWeb"/>
        <w:rPr>
          <w:color w:val="000000"/>
        </w:rPr>
      </w:pPr>
      <w:r>
        <w:rPr>
          <w:rStyle w:val="Fett"/>
          <w:color w:val="000000"/>
        </w:rPr>
        <w:t>Mikroplastik aus Rotorblättern</w:t>
      </w:r>
      <w:r>
        <w:rPr>
          <w:rStyle w:val="apple-converted-space"/>
          <w:color w:val="000000"/>
        </w:rPr>
        <w:t> </w:t>
      </w:r>
      <w:r>
        <w:rPr>
          <w:color w:val="000000"/>
        </w:rPr>
        <w:t>(GFK/CFK) ist nachweislich gesundheits- und ökotoxikologisch relevant (Uni Stuttgart 2023, DOI: 10.18419/opus-12847).</w:t>
      </w:r>
      <w:r>
        <w:rPr>
          <w:rStyle w:val="apple-converted-space"/>
          <w:color w:val="000000"/>
        </w:rPr>
        <w:t> </w:t>
      </w:r>
    </w:p>
    <w:p w14:paraId="23D43908" w14:textId="77777777" w:rsidR="00C66277" w:rsidRDefault="00C66277" w:rsidP="00C66277">
      <w:pPr>
        <w:pStyle w:val="StandardWeb"/>
        <w:rPr>
          <w:color w:val="000000"/>
        </w:rPr>
      </w:pPr>
      <w:r>
        <w:rPr>
          <w:rStyle w:val="Fett"/>
          <w:color w:val="000000"/>
        </w:rPr>
        <w:t>Die Hauptwindrichtung bestimmt die Kontaminationspfade</w:t>
      </w:r>
      <w:r>
        <w:rPr>
          <w:rStyle w:val="apple-converted-space"/>
          <w:color w:val="000000"/>
        </w:rPr>
        <w:t> </w:t>
      </w:r>
      <w:r>
        <w:rPr>
          <w:color w:val="000000"/>
        </w:rPr>
        <w:t>– bis 5 km Entfernung.</w:t>
      </w:r>
      <w:r>
        <w:rPr>
          <w:rStyle w:val="apple-converted-space"/>
          <w:color w:val="000000"/>
        </w:rPr>
        <w:t> </w:t>
      </w:r>
    </w:p>
    <w:p w14:paraId="1F9CB05D" w14:textId="77777777" w:rsidR="00C66277" w:rsidRDefault="00C66277" w:rsidP="00C66277">
      <w:pPr>
        <w:pStyle w:val="StandardWeb"/>
        <w:rPr>
          <w:color w:val="000000"/>
        </w:rPr>
      </w:pPr>
      <w:r>
        <w:rPr>
          <w:rStyle w:val="Fett"/>
          <w:color w:val="000000"/>
        </w:rPr>
        <w:t>Zu bestimmen wären zudem die Belastungen von Böden, Gewässern, Nahrungsketten und menschlicher Atemluft</w:t>
      </w:r>
      <w:r>
        <w:rPr>
          <w:color w:val="000000"/>
        </w:rPr>
        <w:t>. Schutzgüter wie „Boden“, „Wasser“ und „Gesundheit“ sind betroffen.</w:t>
      </w:r>
    </w:p>
    <w:p w14:paraId="5926AC10" w14:textId="77777777" w:rsidR="00C66277" w:rsidRDefault="00C66277" w:rsidP="00C66277">
      <w:pPr>
        <w:pStyle w:val="StandardWeb"/>
        <w:rPr>
          <w:color w:val="000000"/>
        </w:rPr>
      </w:pPr>
      <w:r>
        <w:rPr>
          <w:rStyle w:val="Fett"/>
          <w:color w:val="000000"/>
        </w:rPr>
        <w:t>Bitte beauftragen Sie ein Immissionsgutachten zu den genannten Gebieten.</w:t>
      </w:r>
      <w:r>
        <w:rPr>
          <w:color w:val="000000"/>
        </w:rPr>
        <w:br/>
      </w:r>
      <w:r>
        <w:rPr>
          <w:rStyle w:val="Fett"/>
          <w:color w:val="000000"/>
        </w:rPr>
        <w:t>Die Erstellung eines</w:t>
      </w:r>
      <w:r>
        <w:rPr>
          <w:rStyle w:val="apple-converted-space"/>
          <w:color w:val="000000"/>
        </w:rPr>
        <w:t> </w:t>
      </w:r>
      <w:r>
        <w:rPr>
          <w:rStyle w:val="Fett"/>
          <w:color w:val="000000"/>
        </w:rPr>
        <w:t>Schadstoffausbreitungsmodells</w:t>
      </w:r>
      <w:r>
        <w:rPr>
          <w:rStyle w:val="apple-converted-space"/>
          <w:color w:val="000000"/>
        </w:rPr>
        <w:t> </w:t>
      </w:r>
      <w:r>
        <w:rPr>
          <w:color w:val="000000"/>
        </w:rPr>
        <w:t>unter Einbeziehung lokaler Winddaten wäre sicher erforderlich.</w:t>
      </w:r>
    </w:p>
    <w:p w14:paraId="3BA3B835" w14:textId="77777777" w:rsidR="00C66277" w:rsidRDefault="00C66277" w:rsidP="00C66277">
      <w:pPr>
        <w:pStyle w:val="StandardWeb"/>
        <w:rPr>
          <w:color w:val="000000"/>
        </w:rPr>
      </w:pPr>
      <w:r>
        <w:rPr>
          <w:color w:val="000000"/>
        </w:rPr>
        <w:t>Ich fordere eine gutachterliche Gefährdungseinschätzung für die geplanten WKA und eine Auflistung von Maßnahmen, wie der Schutz von Menschen, Tieren und Umwelt gewährleistet werden kann.</w:t>
      </w:r>
    </w:p>
    <w:p w14:paraId="12DE8D4B" w14:textId="77777777" w:rsidR="00C66277" w:rsidRDefault="00C66277" w:rsidP="00C66277">
      <w:pPr>
        <w:pStyle w:val="StandardWeb"/>
        <w:rPr>
          <w:color w:val="000000"/>
        </w:rPr>
      </w:pPr>
      <w:r>
        <w:rPr>
          <w:color w:val="000000"/>
        </w:rPr>
        <w:t>Ergänzung um das Kapitel:</w:t>
      </w:r>
      <w:r>
        <w:rPr>
          <w:rStyle w:val="apple-converted-space"/>
          <w:color w:val="000000"/>
        </w:rPr>
        <w:t> </w:t>
      </w:r>
      <w:r>
        <w:rPr>
          <w:rStyle w:val="Hervorhebung"/>
          <w:rFonts w:eastAsiaTheme="majorEastAsia"/>
          <w:color w:val="000000"/>
        </w:rPr>
        <w:t>„Potenzielle Ausbreitung von Mikroplastik und toxischen Partikeln in Abhängigkeit von lokalen Windverhältnissen“.</w:t>
      </w:r>
    </w:p>
    <w:p w14:paraId="7EDF2705" w14:textId="77777777" w:rsidR="00C66277" w:rsidRDefault="00C66277" w:rsidP="00C66277">
      <w:pPr>
        <w:pStyle w:val="StandardWeb"/>
        <w:rPr>
          <w:color w:val="000000"/>
        </w:rPr>
      </w:pPr>
      <w:r>
        <w:rPr>
          <w:rStyle w:val="Fett"/>
          <w:color w:val="000000"/>
        </w:rPr>
        <w:t>Vorläufiger Ausschluss von Flächen in Hauptwindrichtung:</w:t>
      </w:r>
      <w:r>
        <w:rPr>
          <w:color w:val="000000"/>
        </w:rPr>
        <w:br/>
        <w:t>Wenn Modellierung ergibt: „In 3–5 km Entfernung in Hauptwindrichtung droht signifikante Kontamination“, sind</w:t>
      </w:r>
      <w:r>
        <w:rPr>
          <w:rStyle w:val="apple-converted-space"/>
          <w:color w:val="000000"/>
        </w:rPr>
        <w:t> </w:t>
      </w:r>
      <w:r>
        <w:rPr>
          <w:rStyle w:val="Fett"/>
          <w:color w:val="000000"/>
        </w:rPr>
        <w:t>diese Flächen auszuschließen</w:t>
      </w:r>
      <w:r>
        <w:rPr>
          <w:rStyle w:val="apple-converted-space"/>
          <w:color w:val="000000"/>
        </w:rPr>
        <w:t> </w:t>
      </w:r>
      <w:r>
        <w:rPr>
          <w:rStyle w:val="Hervorhebung"/>
          <w:rFonts w:eastAsiaTheme="majorEastAsia"/>
          <w:color w:val="000000"/>
        </w:rPr>
        <w:t>(Vorsorgeprinzip).</w:t>
      </w:r>
      <w:r>
        <w:rPr>
          <w:rStyle w:val="apple-converted-space"/>
          <w:i/>
          <w:iCs/>
          <w:color w:val="000000"/>
        </w:rPr>
        <w:t> </w:t>
      </w:r>
    </w:p>
    <w:p w14:paraId="51E8F489" w14:textId="77777777" w:rsidR="00C66277" w:rsidRDefault="00C66277" w:rsidP="00C66277">
      <w:pPr>
        <w:pStyle w:val="StandardWeb"/>
        <w:rPr>
          <w:color w:val="000000"/>
        </w:rPr>
      </w:pPr>
      <w:r>
        <w:rPr>
          <w:rStyle w:val="Fett"/>
          <w:color w:val="000000"/>
        </w:rPr>
        <w:t>Auflistung der Maßnahmen zur 100-%</w:t>
      </w:r>
      <w:proofErr w:type="spellStart"/>
      <w:r>
        <w:rPr>
          <w:rStyle w:val="Fett"/>
          <w:color w:val="000000"/>
        </w:rPr>
        <w:t>igen</w:t>
      </w:r>
      <w:proofErr w:type="spellEnd"/>
      <w:r>
        <w:rPr>
          <w:rStyle w:val="Fett"/>
          <w:color w:val="000000"/>
        </w:rPr>
        <w:t xml:space="preserve"> Verhinderung von Ölaustritt im Wasserschutzgebiet:</w:t>
      </w:r>
      <w:r>
        <w:rPr>
          <w:rStyle w:val="apple-converted-space"/>
          <w:color w:val="000000"/>
        </w:rPr>
        <w:t> </w:t>
      </w:r>
      <w:r>
        <w:rPr>
          <w:color w:val="000000"/>
        </w:rPr>
        <w:t>Dokumentation im Planungsdokument:</w:t>
      </w:r>
      <w:r>
        <w:rPr>
          <w:color w:val="000000"/>
        </w:rPr>
        <w:br/>
      </w:r>
      <w:r>
        <w:rPr>
          <w:rStyle w:val="Hervorhebung"/>
          <w:rFonts w:eastAsiaTheme="majorEastAsia"/>
          <w:color w:val="000000"/>
        </w:rPr>
        <w:t>„Auf Hinweis der Öffentlichkeit wurden Winddaten zur Modellierung der Schadstoffausbreitung herangezogen. Ergebnis: [...]“</w:t>
      </w:r>
    </w:p>
    <w:p w14:paraId="70FA0010" w14:textId="77777777" w:rsidR="00C66277" w:rsidRDefault="00C66277" w:rsidP="00C66277">
      <w:pPr>
        <w:pStyle w:val="StandardWeb"/>
        <w:rPr>
          <w:color w:val="000000"/>
        </w:rPr>
      </w:pPr>
      <w:r>
        <w:rPr>
          <w:rStyle w:val="Fett"/>
          <w:color w:val="000000"/>
        </w:rPr>
        <w:t>Ressourcenverbrauch und Recycling:</w:t>
      </w:r>
      <w:r>
        <w:rPr>
          <w:rStyle w:val="apple-converted-space"/>
          <w:color w:val="000000"/>
        </w:rPr>
        <w:t> </w:t>
      </w:r>
      <w:r>
        <w:rPr>
          <w:color w:val="000000"/>
        </w:rPr>
        <w:t xml:space="preserve">Die Herstellung von Windkraftanlagen verbraucht enorme Mengen an endlichen Rohstoffen wie seltenen Erden, Sand und Kies, deren Abbau massive Umweltschäden verursacht. Für die Rotorblätter wird Balsaholz verwendet, was zur Zerstörung von Regenwäldern für Monokulturen führt. Das Recycling der Rotorblätter ist ungelöst und derzeit oft nur thermisch möglich, was wiederum CO₂ freisetzt. Zudem wird in den Anlagen SF6-Gas verwendet. Dieses Gas wirkt rund </w:t>
      </w:r>
      <w:proofErr w:type="gramStart"/>
      <w:r>
        <w:rPr>
          <w:color w:val="000000"/>
        </w:rPr>
        <w:t>22.800 Mal</w:t>
      </w:r>
      <w:proofErr w:type="gramEnd"/>
      <w:r>
        <w:rPr>
          <w:color w:val="000000"/>
        </w:rPr>
        <w:t xml:space="preserve"> so stark wie die identische Menge Kohlendioxid und es gibt keine Kontrolle über die Entsorgung dieses Gases.</w:t>
      </w:r>
    </w:p>
    <w:p w14:paraId="41E14CEA" w14:textId="77777777" w:rsidR="00C66277" w:rsidRDefault="00C66277" w:rsidP="00C66277">
      <w:pPr>
        <w:pStyle w:val="StandardWeb"/>
        <w:rPr>
          <w:color w:val="000000"/>
        </w:rPr>
      </w:pPr>
      <w:r>
        <w:rPr>
          <w:rStyle w:val="Fett"/>
          <w:color w:val="000000"/>
        </w:rPr>
        <w:lastRenderedPageBreak/>
        <w:t>Keine Genehmigung von Gebieten ohne Rücklagenbildung für komplette Renaturierung.</w:t>
      </w:r>
      <w:r>
        <w:rPr>
          <w:rStyle w:val="apple-converted-space"/>
          <w:color w:val="000000"/>
        </w:rPr>
        <w:t> </w:t>
      </w:r>
      <w:r>
        <w:rPr>
          <w:color w:val="000000"/>
        </w:rPr>
        <w:t xml:space="preserve">(Nach derzeitigen Berechnungen ca. 8,4 Millionen Euro in 15-20 </w:t>
      </w:r>
      <w:proofErr w:type="gramStart"/>
      <w:r>
        <w:rPr>
          <w:color w:val="000000"/>
        </w:rPr>
        <w:t>Jahren!,</w:t>
      </w:r>
      <w:proofErr w:type="gramEnd"/>
      <w:r>
        <w:rPr>
          <w:color w:val="000000"/>
        </w:rPr>
        <w:t xml:space="preserve"> je nach Anlagengröße.)</w:t>
      </w:r>
      <w:r>
        <w:rPr>
          <w:rStyle w:val="apple-converted-space"/>
          <w:color w:val="000000"/>
        </w:rPr>
        <w:t> </w:t>
      </w:r>
    </w:p>
    <w:p w14:paraId="7B508472" w14:textId="77777777" w:rsidR="00C66277" w:rsidRDefault="00C66277" w:rsidP="00C66277">
      <w:pPr>
        <w:pStyle w:val="StandardWeb"/>
        <w:rPr>
          <w:color w:val="000000"/>
        </w:rPr>
      </w:pPr>
      <w:r>
        <w:rPr>
          <w:color w:val="000000"/>
        </w:rPr>
        <w:t>Eine finanzielle Absicherung für den vollständigen Rückbau ist also oft nicht gegeben. Falsche Berechnungen für den Rückbau, da die Kosten massiv steigen, führen dazu, dass die massiven Betonfundamente dauerhaft im Boden verbleiben und ihn versiegeln.</w:t>
      </w:r>
    </w:p>
    <w:p w14:paraId="5AF608A4" w14:textId="77777777" w:rsidR="00C66277" w:rsidRDefault="00C66277" w:rsidP="00C66277">
      <w:pPr>
        <w:pStyle w:val="StandardWeb"/>
        <w:rPr>
          <w:color w:val="000000"/>
        </w:rPr>
      </w:pPr>
      <w:r>
        <w:rPr>
          <w:rStyle w:val="Fett"/>
          <w:color w:val="000000"/>
        </w:rPr>
        <w:t>Gesundheitsgefährdung:</w:t>
      </w:r>
      <w:r>
        <w:rPr>
          <w:rStyle w:val="apple-converted-space"/>
          <w:color w:val="000000"/>
        </w:rPr>
        <w:t> </w:t>
      </w:r>
      <w:r>
        <w:rPr>
          <w:color w:val="000000"/>
        </w:rPr>
        <w:t>Neben der hörbaren Lärmbelästigung, die durch geringe Abstände zu Wohnsiedlungen verschärft wird, stellt der nicht hörbare Infraschall eine erhebliche, nachgewiesene Gefahr dar. Er beeinflusst Mensch und Tier und kann zu Langzeitfolgen wie Schlafstörungen, Herz-Kreislauf-Erkrankungen und Missbildungen führen.</w:t>
      </w:r>
    </w:p>
    <w:p w14:paraId="2BB665C1" w14:textId="53363A5D" w:rsidR="00C66277" w:rsidRDefault="00C66277" w:rsidP="00C66277">
      <w:pPr>
        <w:pStyle w:val="StandardWeb"/>
        <w:rPr>
          <w:color w:val="000000"/>
        </w:rPr>
      </w:pPr>
      <w:r>
        <w:rPr>
          <w:rStyle w:val="Fett"/>
          <w:color w:val="000000"/>
        </w:rPr>
        <w:t>Zerstörung von Natur und Artenvielfalt:</w:t>
      </w:r>
      <w:r>
        <w:rPr>
          <w:rStyle w:val="apple-converted-space"/>
          <w:b/>
          <w:bCs/>
          <w:color w:val="000000"/>
        </w:rPr>
        <w:t> </w:t>
      </w:r>
      <w:r>
        <w:rPr>
          <w:color w:val="000000"/>
        </w:rPr>
        <w:t>Die Errichtung von Windkraftanlagen im Gebiet 47 Cammin und dem Vorhaltegebiet 49 würde einen schweren Eingriff in unsere Natur bedeuten.</w:t>
      </w:r>
    </w:p>
    <w:p w14:paraId="0F6A5F5A" w14:textId="77777777" w:rsidR="00C66277" w:rsidRDefault="00C66277" w:rsidP="00C66277">
      <w:pPr>
        <w:pStyle w:val="StandardWeb"/>
        <w:rPr>
          <w:color w:val="000000"/>
        </w:rPr>
      </w:pPr>
      <w:r>
        <w:rPr>
          <w:color w:val="000000"/>
        </w:rPr>
        <w:t>Gefährdung der Biodiversität: Rotorblätter werden zu tödlichen Fallen für unzählige Vögel, Fledermäuse und Insekten. Jahrhundertealte Vogelzugrouten werden gestört oder zerstört.</w:t>
      </w:r>
    </w:p>
    <w:p w14:paraId="7ED8C90C" w14:textId="77777777" w:rsidR="00C66277" w:rsidRDefault="00C66277" w:rsidP="00C66277">
      <w:pPr>
        <w:pStyle w:val="StandardWeb"/>
        <w:rPr>
          <w:color w:val="000000"/>
        </w:rPr>
      </w:pPr>
      <w:r>
        <w:rPr>
          <w:color w:val="000000"/>
        </w:rPr>
        <w:t>Im Umweltbericht ist festgehalten, dass im Gebiet 47 Cammin und dem Vorhaltegebiet 49 der Vogelzug unerheblich ist. Dies ist nicht der aktuelle Stand! Bitte untersuchen Sie diese Gebiete erneut und verlassen Sie sich nicht auf veraltete Daten aus LUNG 2016.</w:t>
      </w:r>
    </w:p>
    <w:p w14:paraId="5DA5CAE4" w14:textId="77777777" w:rsidR="00C66277" w:rsidRDefault="00C66277" w:rsidP="00C66277">
      <w:pPr>
        <w:pStyle w:val="StandardWeb"/>
        <w:rPr>
          <w:color w:val="000000"/>
        </w:rPr>
      </w:pPr>
      <w:r>
        <w:rPr>
          <w:color w:val="000000"/>
        </w:rPr>
        <w:t>Bildnachweise:</w:t>
      </w:r>
      <w:r>
        <w:rPr>
          <w:rStyle w:val="apple-converted-space"/>
          <w:color w:val="000000"/>
        </w:rPr>
        <w:t> </w:t>
      </w:r>
      <w:hyperlink r:id="rId20" w:tgtFrame="_blank" w:history="1">
        <w:r>
          <w:rPr>
            <w:rStyle w:val="Hyperlink"/>
          </w:rPr>
          <w:t>https://www.gegenwind.stargarderland.de/bildnachweise.html</w:t>
        </w:r>
      </w:hyperlink>
    </w:p>
    <w:p w14:paraId="3C657E7F" w14:textId="77777777" w:rsidR="00C66277" w:rsidRDefault="00C66277" w:rsidP="00C66277">
      <w:pPr>
        <w:pStyle w:val="StandardWeb"/>
        <w:rPr>
          <w:color w:val="000000"/>
        </w:rPr>
      </w:pPr>
      <w:r>
        <w:rPr>
          <w:rStyle w:val="Fett"/>
          <w:color w:val="000000"/>
        </w:rPr>
        <w:t>Landschaftszerstörung:</w:t>
      </w:r>
      <w:r>
        <w:rPr>
          <w:rStyle w:val="apple-converted-space"/>
          <w:color w:val="000000"/>
        </w:rPr>
        <w:t> </w:t>
      </w:r>
      <w:r>
        <w:rPr>
          <w:color w:val="000000"/>
        </w:rPr>
        <w:t>Allein der Antransport und der Aufbau der gigantischen Anlagen führen zur Zerstörung von natürlichen Lebensräumen und Landschaften.</w:t>
      </w:r>
    </w:p>
    <w:p w14:paraId="1CB296AB" w14:textId="6985D9F9" w:rsidR="00C66277" w:rsidRDefault="00C66277" w:rsidP="00C66277">
      <w:pPr>
        <w:pStyle w:val="StandardWeb"/>
        <w:rPr>
          <w:color w:val="000000"/>
        </w:rPr>
      </w:pPr>
      <w:r>
        <w:rPr>
          <w:rStyle w:val="Fett"/>
          <w:color w:val="000000"/>
        </w:rPr>
        <w:t>Demokratiedefizit und Enteignung:</w:t>
      </w:r>
      <w:r>
        <w:rPr>
          <w:rStyle w:val="apple-converted-space"/>
          <w:b/>
          <w:bCs/>
          <w:color w:val="000000"/>
        </w:rPr>
        <w:t xml:space="preserve"> </w:t>
      </w:r>
      <w:r>
        <w:rPr>
          <w:color w:val="000000"/>
        </w:rPr>
        <w:t>Die Planungsprozesse sind von Intransparenz geprägt. Die fundierten Einwände von betroffenen Kommunen und Bürgern finden kein Gehör. Dieses Vorgehen führt zu einem Gefühl der Ohnmacht und Entfremdung von der Politik, was wiederum extremistische Tendenzen fördert.</w:t>
      </w:r>
    </w:p>
    <w:p w14:paraId="0A4AF15F" w14:textId="77777777" w:rsidR="00C66277" w:rsidRDefault="00C66277" w:rsidP="00C66277">
      <w:pPr>
        <w:pStyle w:val="StandardWeb"/>
        <w:rPr>
          <w:color w:val="000000"/>
        </w:rPr>
      </w:pPr>
      <w:r>
        <w:rPr>
          <w:color w:val="000000"/>
        </w:rPr>
        <w:t>Das Zielabweichungsverfahren nach § 6 Abs. 2 ROG untergräbt das kommunale Miteinander und die Planungshoheit, da es einer Enteignung gleichkommt, wenn Flächen einer Kommune gegen deren Willen für die Interessen einer anderen genutzt werden können.</w:t>
      </w:r>
    </w:p>
    <w:p w14:paraId="781A756B" w14:textId="77777777" w:rsidR="00C66277" w:rsidRDefault="00C66277" w:rsidP="00C66277">
      <w:pPr>
        <w:pStyle w:val="StandardWeb"/>
        <w:rPr>
          <w:color w:val="000000"/>
        </w:rPr>
      </w:pPr>
      <w:r>
        <w:rPr>
          <w:color w:val="000000"/>
        </w:rPr>
        <w:t>Die optische Beeinträchtigung, der Lärm und der Schattenwurf führen zu einem massiven Wertverlust von Immobilien in der Nähe der Anlagen. Dies stellt eine kalte Enteignung der Eigentümer dar. Wer kommt für den Werteverlust im Falle des Baus der Anlagen auf, wer entschädigt die Bürger bei Kontaminierung?</w:t>
      </w:r>
    </w:p>
    <w:p w14:paraId="2A1774A5" w14:textId="77777777" w:rsidR="00C66277" w:rsidRDefault="00C66277" w:rsidP="00C66277">
      <w:pPr>
        <w:pStyle w:val="StandardWeb"/>
        <w:rPr>
          <w:color w:val="000000"/>
        </w:rPr>
      </w:pPr>
      <w:r>
        <w:rPr>
          <w:rStyle w:val="Fett"/>
          <w:color w:val="000000"/>
        </w:rPr>
        <w:lastRenderedPageBreak/>
        <w:t>Angesichts der dargelegten schwerwiegenden Argumente fordere ich Sie auf, die Planungen für das Vorranggebiet 47 Cammin und das noch nicht beschlossene Vorhaltegebiet 49 aufzugeben und die Interessen der Bürger, den Schutz unserer Natur und die nachhaltige Entwicklung unserer Heimat über die Interessen der Windkraftlobby zu stellen.</w:t>
      </w:r>
    </w:p>
    <w:p w14:paraId="60E2B1A2" w14:textId="77777777" w:rsidR="00C66277" w:rsidRDefault="00C66277" w:rsidP="00C66277">
      <w:pPr>
        <w:pStyle w:val="StandardWeb"/>
        <w:rPr>
          <w:color w:val="000000"/>
        </w:rPr>
      </w:pPr>
      <w:r>
        <w:rPr>
          <w:rStyle w:val="Fett"/>
          <w:color w:val="000000"/>
        </w:rPr>
        <w:t>Ich beantrage daher,</w:t>
      </w:r>
    </w:p>
    <w:p w14:paraId="73C58FEE" w14:textId="77777777" w:rsidR="00C66277" w:rsidRDefault="00C66277" w:rsidP="00C66277">
      <w:pPr>
        <w:pStyle w:val="StandardWeb"/>
        <w:numPr>
          <w:ilvl w:val="0"/>
          <w:numId w:val="17"/>
        </w:numPr>
        <w:rPr>
          <w:color w:val="000000"/>
        </w:rPr>
      </w:pPr>
      <w:r>
        <w:rPr>
          <w:color w:val="000000"/>
        </w:rPr>
        <w:t>den Genehmigungsbescheid aufzuheben bzw. die Genehmigung nicht zu erteilen und die Vorhaltegebiete dauerhaft aus der Planung zu nehmen,</w:t>
      </w:r>
    </w:p>
    <w:p w14:paraId="7D2F95DE" w14:textId="77777777" w:rsidR="00C66277" w:rsidRDefault="00C66277" w:rsidP="00C66277">
      <w:pPr>
        <w:pStyle w:val="StandardWeb"/>
        <w:numPr>
          <w:ilvl w:val="0"/>
          <w:numId w:val="17"/>
        </w:numPr>
        <w:rPr>
          <w:color w:val="000000"/>
        </w:rPr>
      </w:pPr>
      <w:r>
        <w:rPr>
          <w:rStyle w:val="Fett"/>
          <w:color w:val="000000"/>
        </w:rPr>
        <w:t>die Aktualisierung des Umweltberichts. Prüfung und Einbeziehung der Sichtungen von gefährdeten Arten,</w:t>
      </w:r>
    </w:p>
    <w:p w14:paraId="259561F5" w14:textId="77777777" w:rsidR="00C66277" w:rsidRDefault="00C66277" w:rsidP="00C66277">
      <w:pPr>
        <w:pStyle w:val="StandardWeb"/>
        <w:numPr>
          <w:ilvl w:val="0"/>
          <w:numId w:val="17"/>
        </w:numPr>
        <w:rPr>
          <w:color w:val="000000"/>
        </w:rPr>
      </w:pPr>
      <w:r>
        <w:rPr>
          <w:color w:val="000000"/>
        </w:rPr>
        <w:t>hilfsweise, die Entscheidung bis zur vollständigen Klärung der vorgenannten Sach- und Rechtsfragen auszusetzen,</w:t>
      </w:r>
    </w:p>
    <w:p w14:paraId="6EDBB4AA" w14:textId="77777777" w:rsidR="00C66277" w:rsidRDefault="00C66277" w:rsidP="00C66277">
      <w:pPr>
        <w:pStyle w:val="StandardWeb"/>
        <w:numPr>
          <w:ilvl w:val="0"/>
          <w:numId w:val="17"/>
        </w:numPr>
        <w:rPr>
          <w:color w:val="000000"/>
        </w:rPr>
      </w:pPr>
      <w:r>
        <w:rPr>
          <w:color w:val="000000"/>
        </w:rPr>
        <w:t>mir eine schriftliche Eingangsbestätigung sowie eine Mitteilung über den weiteren Verfahrensstand zukommen zu lassen.</w:t>
      </w:r>
      <w:r>
        <w:rPr>
          <w:rStyle w:val="apple-converted-space"/>
          <w:color w:val="000000"/>
        </w:rPr>
        <w:t> </w:t>
      </w:r>
    </w:p>
    <w:p w14:paraId="7DAED497" w14:textId="77777777" w:rsidR="00C66277" w:rsidRDefault="00C66277" w:rsidP="00C66277">
      <w:pPr>
        <w:pStyle w:val="StandardWeb"/>
        <w:numPr>
          <w:ilvl w:val="0"/>
          <w:numId w:val="17"/>
        </w:numPr>
        <w:rPr>
          <w:color w:val="000000"/>
        </w:rPr>
      </w:pPr>
      <w:r>
        <w:rPr>
          <w:color w:val="000000"/>
        </w:rPr>
        <w:t>erwarte ich eine begründete Antwort auf meine Einwände und Fragen, da ich mir ernsthafte Sorgen um die Zukunft unserer Region mache.</w:t>
      </w:r>
    </w:p>
    <w:p w14:paraId="1100940E" w14:textId="77777777" w:rsidR="00C66277" w:rsidRDefault="00C66277" w:rsidP="00C66277">
      <w:pPr>
        <w:pStyle w:val="StandardWeb"/>
        <w:rPr>
          <w:color w:val="000000"/>
        </w:rPr>
      </w:pPr>
    </w:p>
    <w:p w14:paraId="5482B5FC" w14:textId="77777777" w:rsidR="00C66277" w:rsidRDefault="00C66277" w:rsidP="00C66277">
      <w:pPr>
        <w:pStyle w:val="StandardWeb"/>
        <w:rPr>
          <w:color w:val="000000"/>
        </w:rPr>
      </w:pPr>
    </w:p>
    <w:p w14:paraId="64FC8E69" w14:textId="77777777" w:rsidR="00C66277" w:rsidRDefault="00C66277" w:rsidP="00C66277">
      <w:pPr>
        <w:pStyle w:val="StandardWeb"/>
        <w:rPr>
          <w:color w:val="000000"/>
        </w:rPr>
      </w:pPr>
    </w:p>
    <w:p w14:paraId="371EA835" w14:textId="358C5DF0" w:rsidR="00C66277" w:rsidRDefault="00C66277" w:rsidP="00C66277">
      <w:pPr>
        <w:pStyle w:val="StandardWeb"/>
        <w:rPr>
          <w:color w:val="000000"/>
        </w:rPr>
      </w:pPr>
      <w:r>
        <w:rPr>
          <w:color w:val="000000"/>
        </w:rPr>
        <w:t>Mit freundlichen Grüßen</w:t>
      </w:r>
    </w:p>
    <w:p w14:paraId="2E27BCC4" w14:textId="77777777" w:rsidR="00C66277" w:rsidRDefault="00C66277" w:rsidP="00C66277">
      <w:pPr>
        <w:pStyle w:val="StandardWeb"/>
        <w:rPr>
          <w:color w:val="000000"/>
        </w:rPr>
      </w:pPr>
      <w:r>
        <w:rPr>
          <w:color w:val="000000"/>
        </w:rPr>
        <w:t>Unterschrift</w:t>
      </w:r>
    </w:p>
    <w:p w14:paraId="3D6426FF" w14:textId="6CC15BE3" w:rsidR="00A90D0A" w:rsidRPr="00C66277" w:rsidRDefault="00A90D0A" w:rsidP="00C66277"/>
    <w:sectPr w:rsidR="00A90D0A" w:rsidRPr="00C66277" w:rsidSect="00034616">
      <w:headerReference w:type="even" r:id="rId21"/>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9C14" w14:textId="77777777" w:rsidR="00DE4312" w:rsidRDefault="00DE4312" w:rsidP="00190651">
      <w:pPr>
        <w:spacing w:after="0" w:line="240" w:lineRule="auto"/>
      </w:pPr>
      <w:r>
        <w:separator/>
      </w:r>
    </w:p>
  </w:endnote>
  <w:endnote w:type="continuationSeparator" w:id="0">
    <w:p w14:paraId="3D3BED3F" w14:textId="77777777" w:rsidR="00DE4312" w:rsidRDefault="00DE4312" w:rsidP="0019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5DA8" w14:textId="77777777" w:rsidR="00DE4312" w:rsidRDefault="00DE4312" w:rsidP="00190651">
      <w:pPr>
        <w:spacing w:after="0" w:line="240" w:lineRule="auto"/>
      </w:pPr>
      <w:r>
        <w:separator/>
      </w:r>
    </w:p>
  </w:footnote>
  <w:footnote w:type="continuationSeparator" w:id="0">
    <w:p w14:paraId="46E0C9DD" w14:textId="77777777" w:rsidR="00DE4312" w:rsidRDefault="00DE4312" w:rsidP="0019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30739949"/>
      <w:docPartObj>
        <w:docPartGallery w:val="Page Numbers (Top of Page)"/>
        <w:docPartUnique/>
      </w:docPartObj>
    </w:sdtPr>
    <w:sdtContent>
      <w:p w14:paraId="2AAE5458" w14:textId="32515898" w:rsidR="00190651" w:rsidRDefault="00190651" w:rsidP="005F590C">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2164053" w14:textId="77777777" w:rsidR="00190651" w:rsidRDefault="00190651" w:rsidP="0019065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54175311"/>
      <w:docPartObj>
        <w:docPartGallery w:val="Page Numbers (Top of Page)"/>
        <w:docPartUnique/>
      </w:docPartObj>
    </w:sdtPr>
    <w:sdtContent>
      <w:p w14:paraId="154A55A7" w14:textId="72B7CB31" w:rsidR="00190651" w:rsidRDefault="00190651" w:rsidP="005F590C">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14:paraId="0F49979F" w14:textId="77777777" w:rsidR="00190651" w:rsidRDefault="00190651" w:rsidP="00190651">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11897B50"/>
    <w:multiLevelType w:val="multilevel"/>
    <w:tmpl w:val="DBF8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C3BC6"/>
    <w:multiLevelType w:val="multilevel"/>
    <w:tmpl w:val="B7E2F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C0E94"/>
    <w:multiLevelType w:val="multilevel"/>
    <w:tmpl w:val="D9C0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951AD"/>
    <w:multiLevelType w:val="multilevel"/>
    <w:tmpl w:val="51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87E92"/>
    <w:multiLevelType w:val="multilevel"/>
    <w:tmpl w:val="18CE0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FE4F8F"/>
    <w:multiLevelType w:val="multilevel"/>
    <w:tmpl w:val="A88EB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1194E"/>
    <w:multiLevelType w:val="multilevel"/>
    <w:tmpl w:val="184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3447A4"/>
    <w:multiLevelType w:val="multilevel"/>
    <w:tmpl w:val="22C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027413">
    <w:abstractNumId w:val="8"/>
  </w:num>
  <w:num w:numId="2" w16cid:durableId="792551584">
    <w:abstractNumId w:val="6"/>
  </w:num>
  <w:num w:numId="3" w16cid:durableId="173230643">
    <w:abstractNumId w:val="5"/>
  </w:num>
  <w:num w:numId="4" w16cid:durableId="267129226">
    <w:abstractNumId w:val="4"/>
  </w:num>
  <w:num w:numId="5" w16cid:durableId="2033648442">
    <w:abstractNumId w:val="7"/>
  </w:num>
  <w:num w:numId="6" w16cid:durableId="1582057129">
    <w:abstractNumId w:val="3"/>
  </w:num>
  <w:num w:numId="7" w16cid:durableId="1243367536">
    <w:abstractNumId w:val="2"/>
  </w:num>
  <w:num w:numId="8" w16cid:durableId="837119571">
    <w:abstractNumId w:val="1"/>
  </w:num>
  <w:num w:numId="9" w16cid:durableId="171798272">
    <w:abstractNumId w:val="0"/>
  </w:num>
  <w:num w:numId="10" w16cid:durableId="1876699893">
    <w:abstractNumId w:val="14"/>
  </w:num>
  <w:num w:numId="11" w16cid:durableId="1260794753">
    <w:abstractNumId w:val="11"/>
  </w:num>
  <w:num w:numId="12" w16cid:durableId="1838230604">
    <w:abstractNumId w:val="13"/>
  </w:num>
  <w:num w:numId="13" w16cid:durableId="2028946818">
    <w:abstractNumId w:val="16"/>
  </w:num>
  <w:num w:numId="14" w16cid:durableId="1738550871">
    <w:abstractNumId w:val="15"/>
  </w:num>
  <w:num w:numId="15" w16cid:durableId="1430467224">
    <w:abstractNumId w:val="10"/>
  </w:num>
  <w:num w:numId="16" w16cid:durableId="1786921562">
    <w:abstractNumId w:val="12"/>
  </w:num>
  <w:num w:numId="17" w16cid:durableId="616910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D53"/>
    <w:rsid w:val="0003233E"/>
    <w:rsid w:val="00034616"/>
    <w:rsid w:val="000571F7"/>
    <w:rsid w:val="00057B0F"/>
    <w:rsid w:val="0006063C"/>
    <w:rsid w:val="0007464F"/>
    <w:rsid w:val="000B0EC2"/>
    <w:rsid w:val="000B266F"/>
    <w:rsid w:val="000B6691"/>
    <w:rsid w:val="000D1D84"/>
    <w:rsid w:val="000D5934"/>
    <w:rsid w:val="000F2E36"/>
    <w:rsid w:val="001170F9"/>
    <w:rsid w:val="0015074B"/>
    <w:rsid w:val="00184B3F"/>
    <w:rsid w:val="00190651"/>
    <w:rsid w:val="001A61EE"/>
    <w:rsid w:val="001C099E"/>
    <w:rsid w:val="001D6BDA"/>
    <w:rsid w:val="0020002D"/>
    <w:rsid w:val="0022460F"/>
    <w:rsid w:val="002350E9"/>
    <w:rsid w:val="00241FEA"/>
    <w:rsid w:val="002424CD"/>
    <w:rsid w:val="002549F7"/>
    <w:rsid w:val="00262505"/>
    <w:rsid w:val="00270AA3"/>
    <w:rsid w:val="00287B30"/>
    <w:rsid w:val="0029639D"/>
    <w:rsid w:val="002B3FA7"/>
    <w:rsid w:val="002E6F28"/>
    <w:rsid w:val="002F1114"/>
    <w:rsid w:val="002F4239"/>
    <w:rsid w:val="00315350"/>
    <w:rsid w:val="00320147"/>
    <w:rsid w:val="00326F90"/>
    <w:rsid w:val="00333CAE"/>
    <w:rsid w:val="003666D2"/>
    <w:rsid w:val="0037135B"/>
    <w:rsid w:val="003746C9"/>
    <w:rsid w:val="003903A2"/>
    <w:rsid w:val="00397ED8"/>
    <w:rsid w:val="003A732C"/>
    <w:rsid w:val="003D4781"/>
    <w:rsid w:val="003F0586"/>
    <w:rsid w:val="003F16D9"/>
    <w:rsid w:val="004039DB"/>
    <w:rsid w:val="004357A8"/>
    <w:rsid w:val="00476A62"/>
    <w:rsid w:val="00527CC8"/>
    <w:rsid w:val="00553C51"/>
    <w:rsid w:val="005D0B69"/>
    <w:rsid w:val="005E5BB1"/>
    <w:rsid w:val="005E5C47"/>
    <w:rsid w:val="0065264A"/>
    <w:rsid w:val="00656307"/>
    <w:rsid w:val="00691E45"/>
    <w:rsid w:val="006B1E8F"/>
    <w:rsid w:val="00784FCD"/>
    <w:rsid w:val="007A45BD"/>
    <w:rsid w:val="007F58AC"/>
    <w:rsid w:val="007F5CA1"/>
    <w:rsid w:val="007F5D3C"/>
    <w:rsid w:val="00805F0F"/>
    <w:rsid w:val="008109F9"/>
    <w:rsid w:val="00864333"/>
    <w:rsid w:val="00873724"/>
    <w:rsid w:val="008C119C"/>
    <w:rsid w:val="008D7A7E"/>
    <w:rsid w:val="00994044"/>
    <w:rsid w:val="009A1321"/>
    <w:rsid w:val="00A000D7"/>
    <w:rsid w:val="00A41413"/>
    <w:rsid w:val="00A648F0"/>
    <w:rsid w:val="00A765BF"/>
    <w:rsid w:val="00A90D0A"/>
    <w:rsid w:val="00AA1D8D"/>
    <w:rsid w:val="00AE08DB"/>
    <w:rsid w:val="00B123B0"/>
    <w:rsid w:val="00B3075C"/>
    <w:rsid w:val="00B47730"/>
    <w:rsid w:val="00B57F32"/>
    <w:rsid w:val="00BC74B5"/>
    <w:rsid w:val="00C328E3"/>
    <w:rsid w:val="00C53985"/>
    <w:rsid w:val="00C6486E"/>
    <w:rsid w:val="00C66277"/>
    <w:rsid w:val="00C808B8"/>
    <w:rsid w:val="00CB0664"/>
    <w:rsid w:val="00CE2DD4"/>
    <w:rsid w:val="00CF147D"/>
    <w:rsid w:val="00CF4964"/>
    <w:rsid w:val="00D0093B"/>
    <w:rsid w:val="00D86324"/>
    <w:rsid w:val="00DA04B9"/>
    <w:rsid w:val="00DA086A"/>
    <w:rsid w:val="00DB0222"/>
    <w:rsid w:val="00DD4339"/>
    <w:rsid w:val="00DE4312"/>
    <w:rsid w:val="00DF4D98"/>
    <w:rsid w:val="00E25CFA"/>
    <w:rsid w:val="00E26286"/>
    <w:rsid w:val="00E41AE4"/>
    <w:rsid w:val="00E74AB9"/>
    <w:rsid w:val="00E82FA7"/>
    <w:rsid w:val="00E9381A"/>
    <w:rsid w:val="00E9387F"/>
    <w:rsid w:val="00EB344F"/>
    <w:rsid w:val="00ED7186"/>
    <w:rsid w:val="00F30026"/>
    <w:rsid w:val="00F431C3"/>
    <w:rsid w:val="00F61FD8"/>
    <w:rsid w:val="00F67FBA"/>
    <w:rsid w:val="00F91959"/>
    <w:rsid w:val="00FA11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63C43"/>
  <w14:defaultImageDpi w14:val="300"/>
  <w15:docId w15:val="{1FBF8376-717B-884E-A408-4E2B01E5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CAE"/>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DA04B9"/>
    <w:rPr>
      <w:color w:val="0000FF" w:themeColor="hyperlink"/>
      <w:u w:val="single"/>
    </w:rPr>
  </w:style>
  <w:style w:type="character" w:styleId="NichtaufgelsteErwhnung">
    <w:name w:val="Unresolved Mention"/>
    <w:basedOn w:val="Absatz-Standardschriftart"/>
    <w:uiPriority w:val="99"/>
    <w:semiHidden/>
    <w:unhideWhenUsed/>
    <w:rsid w:val="00DA04B9"/>
    <w:rPr>
      <w:color w:val="605E5C"/>
      <w:shd w:val="clear" w:color="auto" w:fill="E1DFDD"/>
    </w:rPr>
  </w:style>
  <w:style w:type="character" w:styleId="BesuchterLink">
    <w:name w:val="FollowedHyperlink"/>
    <w:basedOn w:val="Absatz-Standardschriftart"/>
    <w:uiPriority w:val="99"/>
    <w:semiHidden/>
    <w:unhideWhenUsed/>
    <w:rsid w:val="00C328E3"/>
    <w:rPr>
      <w:color w:val="800080" w:themeColor="followedHyperlink"/>
      <w:u w:val="single"/>
    </w:rPr>
  </w:style>
  <w:style w:type="character" w:customStyle="1" w:styleId="apple-converted-space">
    <w:name w:val="apple-converted-space"/>
    <w:basedOn w:val="Absatz-Standardschriftart"/>
    <w:rsid w:val="0003233E"/>
  </w:style>
  <w:style w:type="character" w:styleId="Seitenzahl">
    <w:name w:val="page number"/>
    <w:basedOn w:val="Absatz-Standardschriftart"/>
    <w:uiPriority w:val="99"/>
    <w:semiHidden/>
    <w:unhideWhenUsed/>
    <w:rsid w:val="00190651"/>
  </w:style>
  <w:style w:type="paragraph" w:styleId="StandardWeb">
    <w:name w:val="Normal (Web)"/>
    <w:basedOn w:val="Standard"/>
    <w:uiPriority w:val="99"/>
    <w:unhideWhenUsed/>
    <w:rsid w:val="00F431C3"/>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genwind.stargarderland.de/petition.html" TargetMode="External"/><Relationship Id="rId13" Type="http://schemas.openxmlformats.org/officeDocument/2006/relationships/hyperlink" Target="https://www.gegenwind.stargarderland.de/bildnachweise.html" TargetMode="External"/><Relationship Id="rId18" Type="http://schemas.openxmlformats.org/officeDocument/2006/relationships/hyperlink" Target="https://www.gegenwind.stargarderland.de/presse.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bif.org/" TargetMode="External"/><Relationship Id="rId17" Type="http://schemas.openxmlformats.org/officeDocument/2006/relationships/hyperlink" Target="https://www.nordkurier.de/regional/neubrandenburg/dicke-luft-wegen-geplanten-windraedern-aerztin-will-weg-2191191" TargetMode="External"/><Relationship Id="rId2" Type="http://schemas.openxmlformats.org/officeDocument/2006/relationships/numbering" Target="numbering.xml"/><Relationship Id="rId16" Type="http://schemas.openxmlformats.org/officeDocument/2006/relationships/hyperlink" Target="https://www.gegenwind.stargarderland.de/wasserschutzgebiet-ballwitz.html" TargetMode="External"/><Relationship Id="rId20" Type="http://schemas.openxmlformats.org/officeDocument/2006/relationships/hyperlink" Target="https://www.gegenwind.stargarderland.de/bildnachwei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nith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genwind.stargarderland.de/wa_res/files/Radarbereich.pdf" TargetMode="External"/><Relationship Id="rId23" Type="http://schemas.openxmlformats.org/officeDocument/2006/relationships/fontTable" Target="fontTable.xml"/><Relationship Id="rId10" Type="http://schemas.openxmlformats.org/officeDocument/2006/relationships/hyperlink" Target="https://gegenwind.stargarderland.de/wa_res/files/Ornithologische_Einschatzung_des_Vorhabens_Windkraft_Gro_Nemerow_Ost_gekurzt.pdf?t=73840717_6bb1_47ab_8414_57272f5fc912" TargetMode="External"/><Relationship Id="rId19" Type="http://schemas.openxmlformats.org/officeDocument/2006/relationships/hyperlink" Target="https://www.nordkurier.de/regional/neubrandenburg/dicke-luft-wegen-geplanten-windraedern-aerztin-will-weg-2191191" TargetMode="External"/><Relationship Id="rId4" Type="http://schemas.openxmlformats.org/officeDocument/2006/relationships/settings" Target="settings.xml"/><Relationship Id="rId9" Type="http://schemas.openxmlformats.org/officeDocument/2006/relationships/hyperlink" Target="http://www.gegenwind.stargarderland.de/bildnachweise.html" TargetMode="External"/><Relationship Id="rId14" Type="http://schemas.openxmlformats.org/officeDocument/2006/relationships/hyperlink" Target="https://gegenwind.stargarderland.de/tieffluege.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3575</Words>
  <Characters>22524</Characters>
  <Application>Microsoft Office Word</Application>
  <DocSecurity>0</DocSecurity>
  <Lines>187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office@handgemenge.com</cp:lastModifiedBy>
  <cp:revision>46</cp:revision>
  <cp:lastPrinted>2025-11-22T12:15:00Z</cp:lastPrinted>
  <dcterms:created xsi:type="dcterms:W3CDTF">2013-12-23T23:15:00Z</dcterms:created>
  <dcterms:modified xsi:type="dcterms:W3CDTF">2025-12-02T16:19:00Z</dcterms:modified>
  <cp:category/>
</cp:coreProperties>
</file>